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9B23" w14:textId="77777777" w:rsidR="00D55972" w:rsidRDefault="00D55972" w:rsidP="00D5597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3D126112" w14:textId="52D6A07E" w:rsidR="00D55972" w:rsidRDefault="003B066C" w:rsidP="003B06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14:paraId="0ED7D865" w14:textId="659DF772" w:rsidR="003B066C" w:rsidRPr="00D55972" w:rsidRDefault="003B066C" w:rsidP="003B06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РАМЕНСКОГО ГОРОДСКОГО ОКРУГА</w:t>
      </w:r>
    </w:p>
    <w:p w14:paraId="178BB43C" w14:textId="77777777" w:rsidR="003B066C" w:rsidRDefault="003B066C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06C644" w14:textId="77777777" w:rsidR="003B066C" w:rsidRDefault="003B066C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AE9DD9" w14:textId="77777777" w:rsidR="003B066C" w:rsidRDefault="003B066C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1C1F17" w14:textId="77777777" w:rsidR="003B066C" w:rsidRDefault="003B066C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22C5C9" w14:textId="7A9AE3A5" w:rsidR="00D55972" w:rsidRPr="00D55972" w:rsidRDefault="00D55972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972">
        <w:rPr>
          <w:rFonts w:ascii="Times New Roman" w:hAnsi="Times New Roman"/>
          <w:b/>
          <w:sz w:val="28"/>
          <w:szCs w:val="28"/>
          <w:lang w:eastAsia="ru-RU"/>
        </w:rPr>
        <w:t xml:space="preserve">СТАНДАРТ </w:t>
      </w:r>
    </w:p>
    <w:p w14:paraId="220A661F" w14:textId="4D7FEDF3" w:rsidR="00D55972" w:rsidRPr="00D55972" w:rsidRDefault="00D55972" w:rsidP="00D559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972">
        <w:rPr>
          <w:rFonts w:ascii="Times New Roman" w:hAnsi="Times New Roman"/>
          <w:b/>
          <w:sz w:val="28"/>
          <w:szCs w:val="28"/>
          <w:lang w:eastAsia="ru-RU"/>
        </w:rPr>
        <w:t>ВНЕШНЕГО МУНИЦИПАЛЬНОГО</w:t>
      </w:r>
      <w:r w:rsidR="00A8256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55972">
        <w:rPr>
          <w:rFonts w:ascii="Times New Roman" w:hAnsi="Times New Roman"/>
          <w:b/>
          <w:sz w:val="28"/>
          <w:szCs w:val="28"/>
          <w:lang w:eastAsia="ru-RU"/>
        </w:rPr>
        <w:t>ФИНАНСОВОГО КОНТРОЛЯ</w:t>
      </w:r>
    </w:p>
    <w:p w14:paraId="03FC6C49" w14:textId="77777777" w:rsidR="00D55972" w:rsidRPr="00D55972" w:rsidRDefault="00D55972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55972">
        <w:rPr>
          <w:rFonts w:ascii="Times New Roman" w:hAnsi="Times New Roman"/>
          <w:b/>
          <w:sz w:val="32"/>
          <w:szCs w:val="32"/>
        </w:rPr>
        <w:t>«</w:t>
      </w:r>
      <w:r w:rsidR="00DB32F1" w:rsidRPr="00D55972">
        <w:rPr>
          <w:rFonts w:ascii="Times New Roman" w:hAnsi="Times New Roman"/>
          <w:b/>
          <w:sz w:val="28"/>
          <w:szCs w:val="28"/>
        </w:rPr>
        <w:t>ПРОВЕДЕНИЕ ЭКСПЕРТИЗЫ</w:t>
      </w:r>
      <w:r w:rsidR="00DB32F1">
        <w:rPr>
          <w:rFonts w:ascii="Times New Roman" w:hAnsi="Times New Roman"/>
          <w:b/>
          <w:sz w:val="28"/>
          <w:szCs w:val="28"/>
        </w:rPr>
        <w:t xml:space="preserve"> ПРОЕКТОВ ЗАКОНОВ И ИНЫХ НОРМАТИВНЫХ ПРАВОВЫХ АКТОВ МОСКОВСКОЙ ОБЛАСТИ И ПРОЕКТОВ МУНИЦИПАЛЬНЫХ НОРМАТИВНЫХ ПРАВОВЫХ АКТОВ</w:t>
      </w:r>
      <w:r w:rsidRPr="00D55972">
        <w:rPr>
          <w:rFonts w:ascii="Times New Roman" w:hAnsi="Times New Roman"/>
          <w:b/>
          <w:sz w:val="32"/>
          <w:szCs w:val="32"/>
        </w:rPr>
        <w:t>»</w:t>
      </w:r>
    </w:p>
    <w:p w14:paraId="05D2E8C4" w14:textId="77777777" w:rsidR="00D55972" w:rsidRPr="00D55972" w:rsidRDefault="00D55972" w:rsidP="00D55972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7587B4E" w14:textId="77777777"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14:paraId="0F57ABCC" w14:textId="77777777" w:rsidR="00A509E8" w:rsidRDefault="00A509E8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14:paraId="5D63C7D7" w14:textId="77777777" w:rsidR="00A509E8" w:rsidRDefault="00A509E8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14:paraId="287F350E" w14:textId="2F54A5A7"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  <w:r w:rsidRPr="00D55972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3B066C">
        <w:rPr>
          <w:rFonts w:ascii="Times New Roman" w:hAnsi="Times New Roman"/>
          <w:sz w:val="28"/>
          <w:szCs w:val="28"/>
          <w:lang w:eastAsia="ru-RU"/>
        </w:rPr>
        <w:t xml:space="preserve"> 28.04.2023</w:t>
      </w:r>
    </w:p>
    <w:p w14:paraId="33232C22" w14:textId="545643F6"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55972">
        <w:rPr>
          <w:rFonts w:ascii="Times New Roman" w:hAnsi="Times New Roman"/>
          <w:sz w:val="28"/>
          <w:szCs w:val="28"/>
          <w:lang w:eastAsia="ru-RU"/>
        </w:rPr>
        <w:t>ДОБРЕН</w:t>
      </w:r>
      <w:r w:rsidR="003B066C">
        <w:rPr>
          <w:rFonts w:ascii="Times New Roman" w:hAnsi="Times New Roman"/>
          <w:sz w:val="28"/>
          <w:szCs w:val="28"/>
          <w:lang w:eastAsia="ru-RU"/>
        </w:rPr>
        <w:t xml:space="preserve"> 28.04.2023</w:t>
      </w:r>
    </w:p>
    <w:p w14:paraId="0C064655" w14:textId="77777777"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</w:p>
    <w:p w14:paraId="67C4D224" w14:textId="77777777" w:rsidR="00D55972" w:rsidRPr="00D55972" w:rsidRDefault="00D55972" w:rsidP="00D55972">
      <w:pPr>
        <w:ind w:left="5387" w:right="4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400FA00" w14:textId="77777777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A09DFCD" w14:textId="77777777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80194E" w14:textId="77777777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3DE865C" w14:textId="77777777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A60981" w14:textId="1F831C39" w:rsidR="003E44AD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</w:t>
      </w:r>
    </w:p>
    <w:p w14:paraId="507A105A" w14:textId="04EE3D05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A7A881" w14:textId="362E5EF1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FD0258" w14:textId="77777777" w:rsidR="003B066C" w:rsidRDefault="003B066C" w:rsidP="003B066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6A00A9C" w14:textId="434B3626" w:rsidR="003B066C" w:rsidRDefault="003B066C">
      <w:pPr>
        <w:rPr>
          <w:rFonts w:ascii="Times New Roman" w:hAnsi="Times New Roman"/>
          <w:sz w:val="28"/>
          <w:szCs w:val="28"/>
          <w:lang w:eastAsia="ru-RU"/>
        </w:rPr>
      </w:pPr>
    </w:p>
    <w:p w14:paraId="376938A1" w14:textId="73C06152" w:rsidR="003B066C" w:rsidRDefault="003B066C">
      <w:pPr>
        <w:rPr>
          <w:rFonts w:ascii="Times New Roman" w:hAnsi="Times New Roman"/>
          <w:sz w:val="28"/>
          <w:szCs w:val="28"/>
          <w:lang w:eastAsia="ru-RU"/>
        </w:rPr>
      </w:pPr>
    </w:p>
    <w:p w14:paraId="366287BE" w14:textId="1DEF4149" w:rsidR="003B066C" w:rsidRDefault="003B066C">
      <w:pPr>
        <w:rPr>
          <w:rFonts w:ascii="Times New Roman" w:hAnsi="Times New Roman"/>
          <w:sz w:val="28"/>
          <w:szCs w:val="28"/>
          <w:lang w:eastAsia="ru-RU"/>
        </w:rPr>
      </w:pPr>
    </w:p>
    <w:p w14:paraId="7EA85260" w14:textId="711F89D5" w:rsidR="003B066C" w:rsidRDefault="003B066C">
      <w:pPr>
        <w:rPr>
          <w:rFonts w:ascii="Times New Roman" w:hAnsi="Times New Roman"/>
          <w:sz w:val="28"/>
          <w:szCs w:val="28"/>
          <w:lang w:eastAsia="ru-RU"/>
        </w:rPr>
      </w:pPr>
    </w:p>
    <w:p w14:paraId="61F79767" w14:textId="77777777" w:rsidR="003B066C" w:rsidRDefault="003B066C">
      <w:pPr>
        <w:rPr>
          <w:rFonts w:ascii="Times New Roman" w:hAnsi="Times New Roman"/>
          <w:b/>
          <w:sz w:val="28"/>
          <w:szCs w:val="28"/>
        </w:rPr>
      </w:pPr>
    </w:p>
    <w:p w14:paraId="6DC755F4" w14:textId="77777777" w:rsidR="00D55972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13396568" w14:textId="77777777"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F412B0" w14:textId="77777777" w:rsidR="00D55972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</w:p>
    <w:p w14:paraId="7D7D9D7C" w14:textId="77777777"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Порядок проведения экспертизы проекта закона, проекта нормативного правового акта</w:t>
      </w:r>
      <w:r w:rsidR="00783182">
        <w:rPr>
          <w:rFonts w:ascii="Times New Roman" w:hAnsi="Times New Roman"/>
          <w:sz w:val="28"/>
          <w:szCs w:val="28"/>
        </w:rPr>
        <w:t>, проекта муниципального нормативного правового акта</w:t>
      </w:r>
    </w:p>
    <w:p w14:paraId="570F9D0D" w14:textId="38B844FB"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Порядок проведения экспертизы </w:t>
      </w:r>
      <w:r w:rsidR="0078318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750689">
        <w:rPr>
          <w:rFonts w:ascii="Times New Roman" w:hAnsi="Times New Roman"/>
          <w:sz w:val="28"/>
          <w:szCs w:val="28"/>
        </w:rPr>
        <w:t xml:space="preserve"> проекта муниципальной программы</w:t>
      </w:r>
    </w:p>
    <w:p w14:paraId="0D08D112" w14:textId="77777777" w:rsidR="00D55972" w:rsidRDefault="00D55972" w:rsidP="00D55972">
      <w:pPr>
        <w:tabs>
          <w:tab w:val="right" w:leader="dot" w:pos="9225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экспертизы</w:t>
      </w:r>
    </w:p>
    <w:p w14:paraId="26494EBF" w14:textId="77777777"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655EB97F" w14:textId="77777777" w:rsidR="00D55972" w:rsidRPr="00750689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24759337"/>
      <w:r w:rsidRPr="00750689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14:paraId="7DFF1B3E" w14:textId="6FBE975B"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50689">
        <w:rPr>
          <w:rFonts w:ascii="Times New Roman" w:hAnsi="Times New Roman"/>
          <w:sz w:val="28"/>
          <w:szCs w:val="28"/>
        </w:rPr>
        <w:t xml:space="preserve">1.1. </w:t>
      </w:r>
      <w:r w:rsidR="00D55972" w:rsidRPr="00750689">
        <w:rPr>
          <w:rFonts w:ascii="Times New Roman" w:hAnsi="Times New Roman"/>
          <w:sz w:val="28"/>
          <w:szCs w:val="28"/>
        </w:rPr>
        <w:t xml:space="preserve">Стандарт внешнего </w:t>
      </w:r>
      <w:r w:rsidR="00B10850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D55972" w:rsidRPr="00750689">
        <w:rPr>
          <w:rFonts w:ascii="Times New Roman" w:hAnsi="Times New Roman"/>
          <w:sz w:val="28"/>
          <w:szCs w:val="28"/>
        </w:rPr>
        <w:t>финансового контроля «Проведение экспертизы</w:t>
      </w:r>
      <w:r w:rsidR="00DB32F1" w:rsidRPr="00750689">
        <w:rPr>
          <w:rFonts w:ascii="Times New Roman" w:hAnsi="Times New Roman"/>
          <w:sz w:val="28"/>
          <w:szCs w:val="28"/>
        </w:rPr>
        <w:t xml:space="preserve"> проектов законов и иных нормативных правовых актов Московской области и проектов муниципальных нормативных правовых актов</w:t>
      </w:r>
      <w:r w:rsidR="00D55972" w:rsidRPr="00750689">
        <w:rPr>
          <w:rFonts w:ascii="Times New Roman" w:hAnsi="Times New Roman"/>
          <w:sz w:val="28"/>
          <w:szCs w:val="28"/>
        </w:rPr>
        <w:t xml:space="preserve">» (далее – Стандарт) </w:t>
      </w:r>
      <w:r w:rsidR="00BB54A5" w:rsidRPr="00750689">
        <w:rPr>
          <w:rFonts w:ascii="Times New Roman" w:hAnsi="Times New Roman"/>
          <w:sz w:val="28"/>
          <w:szCs w:val="28"/>
        </w:rPr>
        <w:t>является специализированным стандартом и предназначен для методологического обеспечения реализации полномочий контрольно-счетных органов Московской области (далее – КСО) по</w:t>
      </w:r>
      <w:r w:rsidR="00D55972" w:rsidRPr="00750689">
        <w:rPr>
          <w:rFonts w:ascii="Times New Roman" w:hAnsi="Times New Roman"/>
          <w:sz w:val="28"/>
          <w:szCs w:val="28"/>
        </w:rPr>
        <w:t xml:space="preserve"> экспертиз</w:t>
      </w:r>
      <w:r w:rsidR="00BB54A5" w:rsidRPr="00750689">
        <w:rPr>
          <w:rFonts w:ascii="Times New Roman" w:hAnsi="Times New Roman"/>
          <w:sz w:val="28"/>
          <w:szCs w:val="28"/>
        </w:rPr>
        <w:t>е</w:t>
      </w:r>
      <w:r w:rsidR="00D55972" w:rsidRPr="00750689">
        <w:rPr>
          <w:rFonts w:ascii="Times New Roman" w:hAnsi="Times New Roman"/>
          <w:sz w:val="28"/>
          <w:szCs w:val="28"/>
        </w:rPr>
        <w:t xml:space="preserve"> проектов законов Московской области (далее - проект закона), нормативных правовых актов органов государственной власти Московской области</w:t>
      </w:r>
      <w:r w:rsidR="002E4B26" w:rsidRPr="00750689">
        <w:rPr>
          <w:rFonts w:ascii="Times New Roman" w:hAnsi="Times New Roman"/>
          <w:sz w:val="28"/>
          <w:szCs w:val="28"/>
        </w:rPr>
        <w:t xml:space="preserve">, государственных органов Московской области и </w:t>
      </w:r>
      <w:r w:rsidR="001134CB" w:rsidRPr="00750689">
        <w:rPr>
          <w:rFonts w:ascii="Times New Roman" w:hAnsi="Times New Roman"/>
          <w:sz w:val="28"/>
          <w:szCs w:val="28"/>
        </w:rPr>
        <w:t xml:space="preserve">муниципальных </w:t>
      </w:r>
      <w:r w:rsidR="00783182" w:rsidRPr="00750689">
        <w:rPr>
          <w:rFonts w:ascii="Times New Roman" w:hAnsi="Times New Roman"/>
          <w:sz w:val="28"/>
          <w:szCs w:val="28"/>
        </w:rPr>
        <w:t xml:space="preserve">нормативных </w:t>
      </w:r>
      <w:r w:rsidR="001134CB" w:rsidRPr="00750689">
        <w:rPr>
          <w:rFonts w:ascii="Times New Roman" w:hAnsi="Times New Roman"/>
          <w:sz w:val="28"/>
          <w:szCs w:val="28"/>
        </w:rPr>
        <w:t xml:space="preserve">правовых актов </w:t>
      </w:r>
      <w:r w:rsidR="00D55972" w:rsidRPr="00750689">
        <w:rPr>
          <w:rFonts w:ascii="Times New Roman" w:hAnsi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Московской области, </w:t>
      </w:r>
      <w:r w:rsidR="002E4B26" w:rsidRPr="00750689">
        <w:rPr>
          <w:rFonts w:ascii="Times New Roman" w:hAnsi="Times New Roman"/>
          <w:sz w:val="28"/>
          <w:szCs w:val="28"/>
        </w:rPr>
        <w:t xml:space="preserve">муниципальных образований Московской области, </w:t>
      </w:r>
      <w:r w:rsidR="00D55972" w:rsidRPr="00750689">
        <w:rPr>
          <w:rFonts w:ascii="Times New Roman" w:hAnsi="Times New Roman"/>
          <w:sz w:val="28"/>
          <w:szCs w:val="28"/>
        </w:rPr>
        <w:t xml:space="preserve">а также </w:t>
      </w:r>
      <w:r w:rsidR="002E4B26" w:rsidRPr="00750689">
        <w:rPr>
          <w:rFonts w:ascii="Times New Roman" w:hAnsi="Times New Roman"/>
          <w:sz w:val="28"/>
          <w:szCs w:val="28"/>
        </w:rPr>
        <w:t>муниципальных программ</w:t>
      </w:r>
      <w:r w:rsidR="00D55972" w:rsidRPr="00750689">
        <w:rPr>
          <w:rFonts w:ascii="Times New Roman" w:hAnsi="Times New Roman"/>
          <w:sz w:val="28"/>
          <w:szCs w:val="28"/>
        </w:rPr>
        <w:t>, в том числе обоснованность показателей (параметров и характеристик) бюджетов и подготовки заключения КС</w:t>
      </w:r>
      <w:r w:rsidR="00314A9F" w:rsidRPr="00750689">
        <w:rPr>
          <w:rFonts w:ascii="Times New Roman" w:hAnsi="Times New Roman"/>
          <w:sz w:val="28"/>
          <w:szCs w:val="28"/>
        </w:rPr>
        <w:t>О</w:t>
      </w:r>
      <w:r w:rsidR="00D55972" w:rsidRPr="00750689">
        <w:rPr>
          <w:rFonts w:ascii="Times New Roman" w:hAnsi="Times New Roman"/>
          <w:sz w:val="28"/>
          <w:szCs w:val="28"/>
        </w:rPr>
        <w:t xml:space="preserve"> по результатам экспертизы.</w:t>
      </w:r>
    </w:p>
    <w:p w14:paraId="3EC51F1F" w14:textId="77777777" w:rsid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D55972" w:rsidRPr="00750689"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экспертизы проектов законов о бюджете Московской области, проектов законов о бюджете Территориального фонда обязательного медицинского страхования Московской области, проектов законов об исполнении бюджета Московской области, проектов законов об исполнении бюджета Территориального фонда обязательного медицинского страхования Московской области, </w:t>
      </w:r>
      <w:r w:rsidR="003B08E9" w:rsidRPr="00750689">
        <w:rPr>
          <w:rFonts w:ascii="Times New Roman" w:hAnsi="Times New Roman"/>
          <w:sz w:val="28"/>
          <w:szCs w:val="28"/>
        </w:rPr>
        <w:t>проектов муниципальных правовых актов представительных органов муниципальных образований о местных бюджетах</w:t>
      </w:r>
      <w:r w:rsidR="00C5292D" w:rsidRPr="00750689">
        <w:rPr>
          <w:rFonts w:ascii="Times New Roman" w:hAnsi="Times New Roman"/>
          <w:sz w:val="28"/>
          <w:szCs w:val="28"/>
        </w:rPr>
        <w:t xml:space="preserve">, проектов решений об исполнении местных бюджетов, </w:t>
      </w:r>
      <w:r w:rsidR="00D55972" w:rsidRPr="00750689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14:paraId="2B47BD02" w14:textId="006F409D"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</w:t>
      </w:r>
      <w:r>
        <w:t xml:space="preserve"> </w:t>
      </w:r>
      <w:r w:rsidR="00D55972" w:rsidRPr="00750689">
        <w:rPr>
          <w:rFonts w:ascii="Times New Roman" w:hAnsi="Times New Roman"/>
          <w:sz w:val="28"/>
          <w:szCs w:val="28"/>
        </w:rPr>
        <w:t xml:space="preserve">Целью экспертизы проекта закона, проекта нормативного правового акта, </w:t>
      </w:r>
      <w:r w:rsidR="00F26C25" w:rsidRPr="00750689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783182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F26C25" w:rsidRPr="00750689">
        <w:rPr>
          <w:rFonts w:ascii="Times New Roman" w:hAnsi="Times New Roman"/>
          <w:sz w:val="28"/>
          <w:szCs w:val="28"/>
        </w:rPr>
        <w:t xml:space="preserve">правового акта, </w:t>
      </w:r>
      <w:r w:rsidR="00C5292D" w:rsidRPr="00750689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750689">
        <w:rPr>
          <w:rFonts w:ascii="Times New Roman" w:hAnsi="Times New Roman"/>
          <w:sz w:val="28"/>
          <w:szCs w:val="28"/>
        </w:rPr>
        <w:t>программы является выявление факторов риска п</w:t>
      </w:r>
      <w:r w:rsidR="001A0508" w:rsidRPr="00750689">
        <w:rPr>
          <w:rFonts w:ascii="Times New Roman" w:hAnsi="Times New Roman"/>
          <w:sz w:val="28"/>
          <w:szCs w:val="28"/>
        </w:rPr>
        <w:t>ри формировании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 xml:space="preserve">, создающих условия для последующего неправомерного и (или) </w:t>
      </w:r>
      <w:r w:rsidR="00D55972" w:rsidRPr="00750689">
        <w:rPr>
          <w:rFonts w:ascii="Times New Roman" w:hAnsi="Times New Roman"/>
          <w:sz w:val="28"/>
          <w:szCs w:val="28"/>
        </w:rPr>
        <w:lastRenderedPageBreak/>
        <w:t>неэффективног</w:t>
      </w:r>
      <w:r w:rsidR="001A0508" w:rsidRPr="00750689">
        <w:rPr>
          <w:rFonts w:ascii="Times New Roman" w:hAnsi="Times New Roman"/>
          <w:sz w:val="28"/>
          <w:szCs w:val="28"/>
        </w:rPr>
        <w:t>о использования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анализ достоверности оценки объема расходных обязательств.</w:t>
      </w:r>
    </w:p>
    <w:p w14:paraId="7A2AB9E8" w14:textId="7498F8D3" w:rsidR="00D55972" w:rsidRDefault="00750689" w:rsidP="00750689">
      <w:pPr>
        <w:widowControl w:val="0"/>
        <w:tabs>
          <w:tab w:val="left" w:pos="13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1.4. </w:t>
      </w:r>
      <w:r w:rsidR="00933A31">
        <w:rPr>
          <w:rFonts w:ascii="Times New Roman" w:hAnsi="Times New Roman"/>
          <w:sz w:val="28"/>
          <w:szCs w:val="28"/>
          <w:lang w:eastAsia="ru-RU"/>
        </w:rPr>
        <w:t>Э</w:t>
      </w:r>
      <w:r w:rsidR="00D55972"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D55972">
        <w:rPr>
          <w:rFonts w:ascii="Times New Roman" w:hAnsi="Times New Roman"/>
          <w:sz w:val="28"/>
          <w:szCs w:val="28"/>
        </w:rPr>
        <w:t xml:space="preserve">проекта закона, проекта нормативного правового акта,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</w:t>
      </w:r>
      <w:r w:rsidR="00E24338" w:rsidRPr="003E44AD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3E44AD">
        <w:rPr>
          <w:rFonts w:ascii="Times New Roman" w:hAnsi="Times New Roman"/>
          <w:sz w:val="28"/>
          <w:szCs w:val="28"/>
        </w:rPr>
        <w:t>программы</w:t>
      </w:r>
      <w:r w:rsidR="00D55972">
        <w:rPr>
          <w:rFonts w:ascii="Times New Roman" w:hAnsi="Times New Roman"/>
          <w:sz w:val="28"/>
          <w:szCs w:val="28"/>
        </w:rPr>
        <w:t xml:space="preserve"> включает оценку соответствия целей и задач документам стратегического планирования.</w:t>
      </w:r>
    </w:p>
    <w:p w14:paraId="542B04B9" w14:textId="4B1DE332"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1.5. 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проекта закона, проекта нормативного правового акта, </w:t>
      </w:r>
      <w:r w:rsidR="00E24338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E24338" w:rsidRPr="00750689">
        <w:rPr>
          <w:rFonts w:ascii="Times New Roman" w:hAnsi="Times New Roman"/>
          <w:sz w:val="28"/>
          <w:szCs w:val="28"/>
        </w:rPr>
        <w:t>правового акта, муниципальной</w:t>
      </w:r>
      <w:r w:rsidR="00C01D4E">
        <w:rPr>
          <w:rFonts w:ascii="Times New Roman" w:hAnsi="Times New Roman"/>
          <w:sz w:val="28"/>
          <w:szCs w:val="28"/>
        </w:rPr>
        <w:t xml:space="preserve"> </w:t>
      </w:r>
      <w:r w:rsidR="00E24338" w:rsidRPr="00750689">
        <w:rPr>
          <w:rFonts w:ascii="Times New Roman" w:hAnsi="Times New Roman"/>
          <w:sz w:val="28"/>
          <w:szCs w:val="28"/>
        </w:rPr>
        <w:t>программы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14:paraId="11610866" w14:textId="77777777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соответствия требованиям федерального законодательства и законодательства Московской области;</w:t>
      </w:r>
    </w:p>
    <w:p w14:paraId="528BE6B4" w14:textId="77777777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органы государственной власти Московской области, государственные органы Московской области</w:t>
      </w:r>
      <w:r w:rsidR="00E24338">
        <w:rPr>
          <w:rFonts w:ascii="Times New Roman" w:hAnsi="Times New Roman"/>
          <w:sz w:val="28"/>
          <w:szCs w:val="28"/>
        </w:rPr>
        <w:t>, органы местного самоуправления</w:t>
      </w:r>
      <w:r w:rsidR="00744C95">
        <w:rPr>
          <w:rFonts w:ascii="Times New Roman" w:hAnsi="Times New Roman"/>
          <w:sz w:val="28"/>
          <w:szCs w:val="28"/>
        </w:rPr>
        <w:t xml:space="preserve"> муниципальных образований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5C1E6354" w14:textId="77777777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обоснованности финансово-экономического обоснования (к проектам законов</w:t>
      </w:r>
      <w:r w:rsidR="00744C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проектам нормативных правовых актов</w:t>
      </w:r>
      <w:r w:rsidR="00744C95">
        <w:rPr>
          <w:rFonts w:ascii="Times New Roman" w:hAnsi="Times New Roman"/>
          <w:sz w:val="28"/>
          <w:szCs w:val="28"/>
        </w:rPr>
        <w:t xml:space="preserve">, проектам муниципальных </w:t>
      </w:r>
      <w:r w:rsidR="00026237">
        <w:rPr>
          <w:rFonts w:ascii="Times New Roman" w:hAnsi="Times New Roman"/>
          <w:sz w:val="28"/>
          <w:szCs w:val="28"/>
        </w:rPr>
        <w:t xml:space="preserve">нормативных </w:t>
      </w:r>
      <w:r w:rsidR="00744C95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);</w:t>
      </w:r>
    </w:p>
    <w:p w14:paraId="14D5627D" w14:textId="607AB4EB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проекта закона, проекта нормативного правового акта, </w:t>
      </w:r>
      <w:r w:rsidR="00744C95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59300823" w14:textId="44DBA14B" w:rsidR="00D55972" w:rsidRPr="00750689" w:rsidRDefault="00750689" w:rsidP="0075068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="00D55972" w:rsidRPr="00750689">
        <w:rPr>
          <w:rFonts w:ascii="Times New Roman" w:hAnsi="Times New Roman"/>
          <w:sz w:val="28"/>
          <w:szCs w:val="28"/>
        </w:rPr>
        <w:t xml:space="preserve">При проведении экспертизы проекта закона, проекта нормативного правового акта, </w:t>
      </w:r>
      <w:r w:rsidR="00744C95" w:rsidRPr="00750689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744C95" w:rsidRPr="00750689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 w:rsidR="00D55972" w:rsidRPr="00750689">
        <w:rPr>
          <w:rFonts w:ascii="Times New Roman" w:hAnsi="Times New Roman"/>
          <w:sz w:val="28"/>
          <w:szCs w:val="28"/>
        </w:rPr>
        <w:t>программы КС</w:t>
      </w:r>
      <w:r w:rsidR="00744C95" w:rsidRPr="00750689">
        <w:rPr>
          <w:rFonts w:ascii="Times New Roman" w:hAnsi="Times New Roman"/>
          <w:sz w:val="28"/>
          <w:szCs w:val="28"/>
        </w:rPr>
        <w:t>О</w:t>
      </w:r>
      <w:r w:rsidR="00D55972" w:rsidRPr="00750689"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</w:t>
      </w:r>
      <w:proofErr w:type="spellStart"/>
      <w:r w:rsidR="00D55972" w:rsidRPr="00750689">
        <w:rPr>
          <w:rFonts w:ascii="Times New Roman" w:hAnsi="Times New Roman"/>
          <w:sz w:val="28"/>
          <w:szCs w:val="28"/>
        </w:rPr>
        <w:t>коррупци</w:t>
      </w:r>
      <w:r w:rsidR="00933A31">
        <w:rPr>
          <w:rFonts w:ascii="Times New Roman" w:hAnsi="Times New Roman"/>
          <w:sz w:val="28"/>
          <w:szCs w:val="28"/>
        </w:rPr>
        <w:t>н</w:t>
      </w:r>
      <w:r w:rsidR="00D55972" w:rsidRPr="00750689">
        <w:rPr>
          <w:rFonts w:ascii="Times New Roman" w:hAnsi="Times New Roman"/>
          <w:sz w:val="28"/>
          <w:szCs w:val="28"/>
        </w:rPr>
        <w:t>огенных</w:t>
      </w:r>
      <w:proofErr w:type="spellEnd"/>
      <w:r w:rsidR="00D55972" w:rsidRPr="00750689">
        <w:rPr>
          <w:rFonts w:ascii="Times New Roman" w:hAnsi="Times New Roman"/>
          <w:sz w:val="28"/>
          <w:szCs w:val="28"/>
        </w:rPr>
        <w:t xml:space="preserve"> факторов.</w:t>
      </w:r>
    </w:p>
    <w:p w14:paraId="22B4FF6F" w14:textId="77777777" w:rsidR="00D5597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экспертизы проекта закона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="00026237">
        <w:rPr>
          <w:rFonts w:ascii="Times New Roman" w:hAnsi="Times New Roman"/>
          <w:sz w:val="28"/>
          <w:szCs w:val="28"/>
          <w:lang w:val="ru-RU"/>
        </w:rPr>
        <w:t>, проекта муниципального нормативного правового акта</w:t>
      </w:r>
    </w:p>
    <w:p w14:paraId="14B7FB33" w14:textId="7777777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проекта закона, проекта нормативного правового акта</w:t>
      </w:r>
      <w:r w:rsidR="00744C95">
        <w:rPr>
          <w:rFonts w:ascii="Times New Roman" w:hAnsi="Times New Roman"/>
          <w:sz w:val="28"/>
          <w:szCs w:val="28"/>
        </w:rPr>
        <w:t xml:space="preserve">, 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и подготовку заключения по результатам экспертизы возглавляет должностное лицо КС</w:t>
      </w:r>
      <w:r w:rsidR="00744C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которому Председателем К</w:t>
      </w:r>
      <w:r w:rsidR="00744C95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поручено проведение экспертизы (далее – руководитель экспертизы).</w:t>
      </w:r>
    </w:p>
    <w:p w14:paraId="712C9E01" w14:textId="7777777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экспертизы проекта закона, проекта нормативного правового акта</w:t>
      </w:r>
      <w:r w:rsidR="00744C95">
        <w:rPr>
          <w:rFonts w:ascii="Times New Roman" w:hAnsi="Times New Roman"/>
          <w:sz w:val="28"/>
          <w:szCs w:val="28"/>
        </w:rPr>
        <w:t xml:space="preserve">, 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14:paraId="57B67B55" w14:textId="7777777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проекта закона, проекта нормативного правового акта</w:t>
      </w:r>
      <w:r w:rsidR="00744C95">
        <w:rPr>
          <w:rFonts w:ascii="Times New Roman" w:hAnsi="Times New Roman"/>
          <w:sz w:val="28"/>
          <w:szCs w:val="28"/>
        </w:rPr>
        <w:t xml:space="preserve">, 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14:paraId="0EA6462C" w14:textId="7777777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экспертизы проекта закона, проекта нормативного правового акта</w:t>
      </w:r>
      <w:r w:rsidR="00744C95">
        <w:rPr>
          <w:rFonts w:ascii="Times New Roman" w:hAnsi="Times New Roman"/>
          <w:sz w:val="28"/>
          <w:szCs w:val="28"/>
        </w:rPr>
        <w:t xml:space="preserve">, проекта 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14:paraId="1BDEB4BE" w14:textId="66A87554" w:rsidR="00D55972" w:rsidRDefault="00D55972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val="ru-RU" w:eastAsia="ru-RU"/>
        </w:rPr>
        <w:t xml:space="preserve"> (проекта муниципальной</w:t>
      </w:r>
      <w:r w:rsidR="00C01D4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50689">
        <w:rPr>
          <w:rFonts w:ascii="Times New Roman" w:hAnsi="Times New Roman"/>
          <w:sz w:val="28"/>
          <w:szCs w:val="28"/>
          <w:lang w:val="ru-RU" w:eastAsia="ru-RU"/>
        </w:rPr>
        <w:t>программы)</w:t>
      </w:r>
    </w:p>
    <w:p w14:paraId="49C89DB0" w14:textId="64019AA3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D7B51"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муниципальной) программы </w:t>
      </w:r>
      <w:r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планом работы КС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14:paraId="30563969" w14:textId="0C8A3CFF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 (проекта </w:t>
      </w:r>
      <w:r w:rsidR="00750689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программы)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осуществляется, в том числе на основании результатов контрольных и экспертно-аналитических мероприятий КС</w:t>
      </w:r>
      <w:r w:rsidR="00744C9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6E54E21" w14:textId="2261D9DB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(перечень обязательных к рассмотрению вопросов и глубина их проработки) определяется ответственным исполнителем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экспертизы.</w:t>
      </w:r>
    </w:p>
    <w:p w14:paraId="55F331C9" w14:textId="46A178D6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750689">
        <w:rPr>
          <w:rFonts w:ascii="Times New Roman" w:hAnsi="Times New Roman"/>
          <w:sz w:val="28"/>
          <w:szCs w:val="28"/>
        </w:rPr>
        <w:t xml:space="preserve"> </w:t>
      </w:r>
      <w:r w:rsidR="00750689">
        <w:rPr>
          <w:rFonts w:ascii="Times New Roman" w:hAnsi="Times New Roman"/>
          <w:sz w:val="28"/>
          <w:szCs w:val="28"/>
          <w:lang w:eastAsia="ru-RU"/>
        </w:rPr>
        <w:t>(проекта муниципальной программы)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14:paraId="6DC9D823" w14:textId="57BB7C8A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14:paraId="7375BB09" w14:textId="459CD5EA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 приоритетным целям социально-экономического развития Московской области</w:t>
      </w:r>
      <w:r w:rsidR="00895528">
        <w:rPr>
          <w:rFonts w:ascii="Times New Roman" w:hAnsi="Times New Roman"/>
          <w:sz w:val="28"/>
          <w:szCs w:val="28"/>
        </w:rPr>
        <w:t>, социально-экономического развития муниципального образования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06954015" w14:textId="77777777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14:paraId="26C82A31" w14:textId="774AB7C2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14:paraId="680754FE" w14:textId="77777777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14:paraId="7C548124" w14:textId="0FBE4D8E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14:paraId="50EB3F5C" w14:textId="77777777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соответствия объемов и источников финансирования мероприятий параметрам бюджета на текущий финансовый год и на плановый период в части расходов за счет бюджета Московской области и утвержденных бюджетных ассигнований из федерального бюджета</w:t>
      </w:r>
      <w:r w:rsidR="00895528">
        <w:rPr>
          <w:rFonts w:ascii="Times New Roman" w:hAnsi="Times New Roman"/>
          <w:sz w:val="28"/>
          <w:szCs w:val="28"/>
        </w:rPr>
        <w:t>, за счет местного бюджета и утвержденных бюджетных ассигнований из бюджета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6BEA7ADF" w14:textId="4E350F45" w:rsidR="00D55972" w:rsidRDefault="00D55972" w:rsidP="00D55972">
      <w:pPr>
        <w:pStyle w:val="a7"/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</w:t>
      </w:r>
      <w:r>
        <w:rPr>
          <w:rFonts w:ascii="Times New Roman" w:hAnsi="Times New Roman"/>
          <w:sz w:val="28"/>
          <w:szCs w:val="28"/>
        </w:rPr>
        <w:lastRenderedPageBreak/>
        <w:t xml:space="preserve">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1D789DAC" w14:textId="77777777" w:rsidR="00D55972" w:rsidRDefault="00D55972" w:rsidP="00D5597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37458F40" w14:textId="77777777" w:rsidR="00D55972" w:rsidRDefault="00E52CE1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14:paraId="029553D5" w14:textId="77777777" w:rsidR="00D55972" w:rsidRDefault="00D55972" w:rsidP="00D55972">
      <w:pPr>
        <w:pStyle w:val="a"/>
        <w:spacing w:line="360" w:lineRule="auto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экспертизы составляется заключение </w:t>
      </w:r>
      <w:proofErr w:type="gramStart"/>
      <w:r>
        <w:rPr>
          <w:lang w:eastAsia="ru-RU"/>
        </w:rPr>
        <w:t>К</w:t>
      </w:r>
      <w:r w:rsidR="00895528">
        <w:rPr>
          <w:lang w:eastAsia="ru-RU"/>
        </w:rPr>
        <w:t>СО</w:t>
      </w:r>
      <w:r w:rsidR="00D2050A">
        <w:rPr>
          <w:lang w:eastAsia="ru-RU"/>
        </w:rPr>
        <w:t xml:space="preserve"> </w:t>
      </w:r>
      <w:r>
        <w:rPr>
          <w:lang w:eastAsia="ru-RU"/>
        </w:rPr>
        <w:t xml:space="preserve"> (</w:t>
      </w:r>
      <w:proofErr w:type="gramEnd"/>
      <w:r>
        <w:rPr>
          <w:lang w:eastAsia="ru-RU"/>
        </w:rPr>
        <w:t>далее – заключение)</w:t>
      </w:r>
      <w:r>
        <w:t>.</w:t>
      </w:r>
    </w:p>
    <w:p w14:paraId="35BDD418" w14:textId="77777777" w:rsidR="00D55972" w:rsidRDefault="00D55972" w:rsidP="00D55972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экспертизы не должно содержать политических оценок.</w:t>
      </w:r>
    </w:p>
    <w:p w14:paraId="4E7E5BA9" w14:textId="7777777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14:paraId="608F430D" w14:textId="2AE790E4" w:rsidR="00D55972" w:rsidRDefault="00D55972" w:rsidP="00D55972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предмет регулирования проекта закона, проекта нормативного правового акта,</w:t>
      </w:r>
      <w:r w:rsidR="00895528">
        <w:rPr>
          <w:rFonts w:ascii="Times New Roman" w:hAnsi="Times New Roman"/>
          <w:sz w:val="28"/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14:paraId="730C2FB3" w14:textId="7777777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14:paraId="358EC809" w14:textId="0918AB23"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проекта закона, проекта нормативного правового акта,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 законодательству и иным нормативным правовым актам Российской Федерации;</w:t>
      </w:r>
    </w:p>
    <w:p w14:paraId="419CCB39" w14:textId="087BC97D"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проекта закона, проекта нормативного правового акта,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14:paraId="372D2E43" w14:textId="77777777"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14:paraId="5B549109" w14:textId="77777777" w:rsidR="00D55972" w:rsidRDefault="00D55972" w:rsidP="00D5597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выводы КС</w:t>
      </w:r>
      <w:r w:rsidR="001674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14:paraId="564CF829" w14:textId="223ECBC1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</w:t>
      </w:r>
      <w:r>
        <w:rPr>
          <w:rFonts w:ascii="Times New Roman" w:hAnsi="Times New Roman"/>
          <w:sz w:val="28"/>
          <w:szCs w:val="28"/>
        </w:rPr>
        <w:lastRenderedPageBreak/>
        <w:t xml:space="preserve">ссылками на законодательство и положения проекта закона, проекта нормативного правового акта,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61D91A54" w14:textId="5BC3701F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проекта закона, </w:t>
      </w:r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акта,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</w:t>
      </w:r>
      <w:r w:rsidR="00933A31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в заключении должно быть сделано соответствующее указание.</w:t>
      </w:r>
    </w:p>
    <w:p w14:paraId="60D3F5C2" w14:textId="6F7169BA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>) и представляется на согласование Председателю К</w:t>
      </w:r>
      <w:r w:rsidR="0016748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проектом сопроводительного письма</w:t>
      </w:r>
      <w:r>
        <w:rPr>
          <w:rFonts w:ascii="Times New Roman" w:hAnsi="Times New Roman"/>
          <w:sz w:val="28"/>
          <w:szCs w:val="28"/>
        </w:rPr>
        <w:t>.</w:t>
      </w:r>
    </w:p>
    <w:p w14:paraId="3E880D3C" w14:textId="085993B7" w:rsidR="00D55972" w:rsidRDefault="00D55972" w:rsidP="00D55972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после его согласования вместе с сопроводительным письмом, подписанным</w:t>
      </w:r>
      <w:r>
        <w:rPr>
          <w:rFonts w:ascii="Times New Roman" w:hAnsi="Times New Roman"/>
          <w:sz w:val="28"/>
          <w:szCs w:val="28"/>
        </w:rPr>
        <w:t xml:space="preserve"> Председателем К</w:t>
      </w:r>
      <w:r w:rsidR="0016748C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проект закона, проект нормативного правового акта, </w:t>
      </w:r>
      <w:r w:rsidR="0016748C">
        <w:rPr>
          <w:rFonts w:ascii="Times New Roman" w:hAnsi="Times New Roman"/>
          <w:sz w:val="28"/>
          <w:szCs w:val="28"/>
        </w:rPr>
        <w:t xml:space="preserve">проект 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4709702" w14:textId="77777777"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7500C" w14:textId="77777777" w:rsidR="009C0C9F" w:rsidRDefault="009C0C9F" w:rsidP="00D55972">
      <w:pPr>
        <w:spacing w:after="0" w:line="240" w:lineRule="auto"/>
      </w:pPr>
      <w:r>
        <w:separator/>
      </w:r>
    </w:p>
  </w:endnote>
  <w:endnote w:type="continuationSeparator" w:id="0">
    <w:p w14:paraId="1AC15F53" w14:textId="77777777" w:rsidR="009C0C9F" w:rsidRDefault="009C0C9F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D0D93" w14:textId="77777777" w:rsidR="009C0C9F" w:rsidRDefault="009C0C9F" w:rsidP="00D55972">
      <w:pPr>
        <w:spacing w:after="0" w:line="240" w:lineRule="auto"/>
      </w:pPr>
      <w:r>
        <w:separator/>
      </w:r>
    </w:p>
  </w:footnote>
  <w:footnote w:type="continuationSeparator" w:id="0">
    <w:p w14:paraId="3CB46334" w14:textId="77777777" w:rsidR="009C0C9F" w:rsidRDefault="009C0C9F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137890"/>
      <w:docPartObj>
        <w:docPartGallery w:val="Page Numbers (Top of Page)"/>
        <w:docPartUnique/>
      </w:docPartObj>
    </w:sdtPr>
    <w:sdtEndPr/>
    <w:sdtContent>
      <w:p w14:paraId="0CA77131" w14:textId="0F9B1173"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E8">
          <w:rPr>
            <w:noProof/>
          </w:rPr>
          <w:t>8</w:t>
        </w:r>
        <w:r>
          <w:fldChar w:fldCharType="end"/>
        </w:r>
      </w:p>
    </w:sdtContent>
  </w:sdt>
  <w:p w14:paraId="0EAE156F" w14:textId="77777777"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2"/>
    <w:rsid w:val="0002061F"/>
    <w:rsid w:val="00026237"/>
    <w:rsid w:val="000D7B51"/>
    <w:rsid w:val="001134CB"/>
    <w:rsid w:val="0016748C"/>
    <w:rsid w:val="001A0508"/>
    <w:rsid w:val="002158F5"/>
    <w:rsid w:val="0022075F"/>
    <w:rsid w:val="002943A0"/>
    <w:rsid w:val="002A49A7"/>
    <w:rsid w:val="002E4B26"/>
    <w:rsid w:val="00314A9F"/>
    <w:rsid w:val="003B066C"/>
    <w:rsid w:val="003B08E9"/>
    <w:rsid w:val="003E44AD"/>
    <w:rsid w:val="00423E61"/>
    <w:rsid w:val="004B443D"/>
    <w:rsid w:val="00576ECB"/>
    <w:rsid w:val="00662785"/>
    <w:rsid w:val="00713846"/>
    <w:rsid w:val="00726038"/>
    <w:rsid w:val="00744C95"/>
    <w:rsid w:val="00750689"/>
    <w:rsid w:val="00783182"/>
    <w:rsid w:val="00895528"/>
    <w:rsid w:val="008C222C"/>
    <w:rsid w:val="00916861"/>
    <w:rsid w:val="00933A31"/>
    <w:rsid w:val="009C0C9F"/>
    <w:rsid w:val="009F6E14"/>
    <w:rsid w:val="00A509E8"/>
    <w:rsid w:val="00A82566"/>
    <w:rsid w:val="00AA38F4"/>
    <w:rsid w:val="00AD22FC"/>
    <w:rsid w:val="00B10850"/>
    <w:rsid w:val="00B4010F"/>
    <w:rsid w:val="00BB54A5"/>
    <w:rsid w:val="00C01D4E"/>
    <w:rsid w:val="00C5292D"/>
    <w:rsid w:val="00D2050A"/>
    <w:rsid w:val="00D55972"/>
    <w:rsid w:val="00D97626"/>
    <w:rsid w:val="00DA0F1F"/>
    <w:rsid w:val="00DB32F1"/>
    <w:rsid w:val="00E24338"/>
    <w:rsid w:val="00E52CE1"/>
    <w:rsid w:val="00E852E2"/>
    <w:rsid w:val="00EB5442"/>
    <w:rsid w:val="00F26C25"/>
    <w:rsid w:val="00F27696"/>
    <w:rsid w:val="00F46838"/>
    <w:rsid w:val="00F97CF9"/>
    <w:rsid w:val="00FB5EFF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B9A5"/>
  <w15:docId w15:val="{5EEA7815-AF0D-4D00-AED3-7D0AFBC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7866-A73C-4E94-BEE2-DBA1576E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user</cp:lastModifiedBy>
  <cp:revision>15</cp:revision>
  <dcterms:created xsi:type="dcterms:W3CDTF">2022-08-15T12:31:00Z</dcterms:created>
  <dcterms:modified xsi:type="dcterms:W3CDTF">2023-07-04T06:39:00Z</dcterms:modified>
</cp:coreProperties>
</file>