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CBEC" w14:textId="77777777" w:rsidR="003F583B" w:rsidRDefault="003F583B" w:rsidP="007E7A55">
      <w:pPr>
        <w:tabs>
          <w:tab w:val="left" w:pos="4253"/>
          <w:tab w:val="left" w:pos="7371"/>
        </w:tabs>
      </w:pPr>
    </w:p>
    <w:tbl>
      <w:tblPr>
        <w:tblW w:w="9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4111"/>
        <w:gridCol w:w="459"/>
        <w:gridCol w:w="109"/>
        <w:gridCol w:w="4283"/>
        <w:gridCol w:w="111"/>
      </w:tblGrid>
      <w:tr w:rsidR="00853E28" w14:paraId="38EA000F" w14:textId="77777777" w:rsidTr="00921AE9">
        <w:trPr>
          <w:gridBefore w:val="1"/>
          <w:gridAfter w:val="1"/>
          <w:wBefore w:w="33" w:type="dxa"/>
          <w:wAfter w:w="111" w:type="dxa"/>
          <w:trHeight w:val="964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0AE02B" w14:textId="77777777" w:rsidR="00853E28" w:rsidRDefault="00853E28" w:rsidP="003F3FC8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46BDBE" w14:textId="77777777" w:rsidR="00853E28" w:rsidRDefault="001A5470" w:rsidP="00862AB8">
            <w:pPr>
              <w:ind w:left="-284" w:firstLine="37"/>
              <w:jc w:val="center"/>
            </w:pPr>
            <w:r w:rsidRPr="001A5470">
              <w:rPr>
                <w:b/>
                <w:noProof/>
                <w:sz w:val="36"/>
              </w:rPr>
              <w:drawing>
                <wp:inline distT="0" distB="0" distL="0" distR="0" wp14:anchorId="51AEAFB0" wp14:editId="3596C18A">
                  <wp:extent cx="590550" cy="733425"/>
                  <wp:effectExtent l="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E28" w14:paraId="06850F71" w14:textId="77777777" w:rsidTr="00921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3" w:type="dxa"/>
          <w:wAfter w:w="111" w:type="dxa"/>
          <w:cantSplit/>
        </w:trPr>
        <w:tc>
          <w:tcPr>
            <w:tcW w:w="8962" w:type="dxa"/>
            <w:gridSpan w:val="4"/>
          </w:tcPr>
          <w:p w14:paraId="041117B8" w14:textId="77777777" w:rsidR="00853E28" w:rsidRDefault="00853E28" w:rsidP="003F3FC8">
            <w:pPr>
              <w:spacing w:line="360" w:lineRule="auto"/>
              <w:rPr>
                <w:sz w:val="8"/>
              </w:rPr>
            </w:pPr>
          </w:p>
          <w:p w14:paraId="1EC7A046" w14:textId="77777777" w:rsidR="00853E28" w:rsidRPr="00464203" w:rsidRDefault="002D3A6A" w:rsidP="003F3FC8">
            <w:pPr>
              <w:pStyle w:val="6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 xml:space="preserve">       </w:t>
            </w:r>
            <w:r w:rsidR="00853E28">
              <w:rPr>
                <w:szCs w:val="36"/>
              </w:rPr>
              <w:t>КОНТРОЛЬНО-СЧЕТНАЯ ПАЛАТА</w:t>
            </w:r>
          </w:p>
          <w:p w14:paraId="6B5C5A45" w14:textId="401F0B24" w:rsidR="00853E28" w:rsidRDefault="002D3A6A" w:rsidP="003F3F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</w:t>
            </w:r>
            <w:r w:rsidR="00853E28" w:rsidRPr="00FB283B">
              <w:rPr>
                <w:b/>
                <w:sz w:val="36"/>
                <w:szCs w:val="36"/>
              </w:rPr>
              <w:t xml:space="preserve">РАМЕНСКОГО </w:t>
            </w:r>
            <w:r w:rsidR="001A5470">
              <w:rPr>
                <w:b/>
                <w:sz w:val="36"/>
                <w:szCs w:val="36"/>
              </w:rPr>
              <w:t>ГОРОДСКОГО ОКРУГА</w:t>
            </w:r>
          </w:p>
          <w:p w14:paraId="50FFF5C9" w14:textId="77777777" w:rsidR="00853E28" w:rsidRDefault="00853E28" w:rsidP="003F3FC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szCs w:val="36"/>
              </w:rPr>
              <w:t>МОСКОВСКОЙ ОБЛАСТИ</w:t>
            </w:r>
            <w:r w:rsidRPr="00FB283B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853E28" w:rsidRPr="00464203" w14:paraId="5028374B" w14:textId="77777777" w:rsidTr="00921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gridAfter w:val="1"/>
          <w:wBefore w:w="33" w:type="dxa"/>
          <w:wAfter w:w="111" w:type="dxa"/>
        </w:trPr>
        <w:tc>
          <w:tcPr>
            <w:tcW w:w="8962" w:type="dxa"/>
            <w:gridSpan w:val="4"/>
          </w:tcPr>
          <w:p w14:paraId="39AE1959" w14:textId="77777777" w:rsidR="00853E28" w:rsidRDefault="00853E28" w:rsidP="003F3FC8">
            <w:pPr>
              <w:pBdr>
                <w:bottom w:val="single" w:sz="12" w:space="1" w:color="auto"/>
              </w:pBdr>
              <w:rPr>
                <w:b/>
                <w:i/>
                <w:sz w:val="6"/>
              </w:rPr>
            </w:pPr>
          </w:p>
          <w:p w14:paraId="670F471E" w14:textId="77777777" w:rsidR="00853E28" w:rsidRPr="00464203" w:rsidRDefault="00853E28" w:rsidP="003F3FC8">
            <w:pPr>
              <w:rPr>
                <w:b/>
                <w:i/>
                <w:sz w:val="6"/>
              </w:rPr>
            </w:pPr>
          </w:p>
        </w:tc>
      </w:tr>
      <w:tr w:rsidR="00853E28" w:rsidRPr="004319E3" w14:paraId="21E6780C" w14:textId="77777777" w:rsidTr="00921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gridBefore w:val="1"/>
          <w:gridAfter w:val="1"/>
          <w:wBefore w:w="33" w:type="dxa"/>
          <w:wAfter w:w="111" w:type="dxa"/>
          <w:trHeight w:val="922"/>
        </w:trPr>
        <w:tc>
          <w:tcPr>
            <w:tcW w:w="4111" w:type="dxa"/>
          </w:tcPr>
          <w:p w14:paraId="31DE1994" w14:textId="77777777" w:rsidR="00853E28" w:rsidRPr="00B027D4" w:rsidRDefault="00853E28" w:rsidP="003F3FC8">
            <w:pPr>
              <w:pStyle w:val="7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B027D4">
              <w:rPr>
                <w:rFonts w:ascii="Arial" w:hAnsi="Arial" w:cs="Arial"/>
                <w:i w:val="0"/>
                <w:sz w:val="22"/>
                <w:szCs w:val="22"/>
              </w:rPr>
              <w:t>Адрес: Комсомольская пл., 2</w:t>
            </w:r>
          </w:p>
          <w:p w14:paraId="30881ABC" w14:textId="77777777" w:rsidR="00853E28" w:rsidRPr="00B027D4" w:rsidRDefault="00853E28" w:rsidP="003F3FC8">
            <w:pPr>
              <w:pStyle w:val="7"/>
              <w:jc w:val="left"/>
              <w:rPr>
                <w:rFonts w:ascii="Arial" w:hAnsi="Arial" w:cs="Arial"/>
                <w:i w:val="0"/>
                <w:szCs w:val="24"/>
              </w:rPr>
            </w:pPr>
            <w:r w:rsidRPr="00B027D4">
              <w:rPr>
                <w:rFonts w:ascii="Arial" w:hAnsi="Arial" w:cs="Arial"/>
                <w:i w:val="0"/>
                <w:sz w:val="22"/>
                <w:szCs w:val="22"/>
              </w:rPr>
              <w:t>г. Раменское,  Московская область, 140100</w:t>
            </w:r>
          </w:p>
        </w:tc>
        <w:tc>
          <w:tcPr>
            <w:tcW w:w="459" w:type="dxa"/>
          </w:tcPr>
          <w:p w14:paraId="70765B36" w14:textId="77777777" w:rsidR="00853E28" w:rsidRDefault="00853E28" w:rsidP="003F3FC8">
            <w:pPr>
              <w:rPr>
                <w:rFonts w:ascii="Arial" w:hAnsi="Arial"/>
                <w:sz w:val="22"/>
              </w:rPr>
            </w:pPr>
          </w:p>
        </w:tc>
        <w:tc>
          <w:tcPr>
            <w:tcW w:w="4392" w:type="dxa"/>
            <w:gridSpan w:val="2"/>
          </w:tcPr>
          <w:p w14:paraId="07961A4F" w14:textId="77777777" w:rsidR="00853E28" w:rsidRPr="00B027D4" w:rsidRDefault="00853E28" w:rsidP="003F3FC8">
            <w:pPr>
              <w:pStyle w:val="8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B027D4">
              <w:rPr>
                <w:rFonts w:ascii="Arial" w:hAnsi="Arial" w:cs="Arial"/>
                <w:i w:val="0"/>
                <w:sz w:val="22"/>
                <w:szCs w:val="22"/>
              </w:rPr>
              <w:t>Телефон/факс: (8-496) 46 3-53-24</w:t>
            </w:r>
          </w:p>
          <w:p w14:paraId="247C0D8F" w14:textId="77777777" w:rsidR="00853E28" w:rsidRPr="00B77F65" w:rsidRDefault="00853E28" w:rsidP="003F3FC8">
            <w:pPr>
              <w:pStyle w:val="8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B027D4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    </w:t>
            </w:r>
            <w:r w:rsidRPr="00B027D4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E</w:t>
            </w:r>
            <w:r w:rsidRPr="00B027D4">
              <w:rPr>
                <w:rFonts w:ascii="Arial" w:hAnsi="Arial" w:cs="Arial"/>
                <w:i w:val="0"/>
                <w:sz w:val="22"/>
                <w:szCs w:val="22"/>
              </w:rPr>
              <w:t>-</w:t>
            </w:r>
            <w:r w:rsidRPr="00B027D4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mail</w:t>
            </w:r>
            <w:r w:rsidRPr="00B027D4">
              <w:rPr>
                <w:rFonts w:ascii="Arial" w:hAnsi="Arial" w:cs="Arial"/>
                <w:i w:val="0"/>
                <w:sz w:val="22"/>
                <w:szCs w:val="22"/>
              </w:rPr>
              <w:t xml:space="preserve">: </w:t>
            </w:r>
            <w:hyperlink r:id="rId6" w:history="1">
              <w:r w:rsidR="00551AE7" w:rsidRPr="003413A3">
                <w:rPr>
                  <w:rStyle w:val="a9"/>
                  <w:rFonts w:ascii="Arial" w:hAnsi="Arial" w:cs="Arial"/>
                  <w:i w:val="0"/>
                  <w:sz w:val="22"/>
                  <w:szCs w:val="22"/>
                  <w:lang w:val="en-US"/>
                </w:rPr>
                <w:t>ksp</w:t>
              </w:r>
              <w:r w:rsidR="00551AE7" w:rsidRPr="003413A3">
                <w:rPr>
                  <w:rStyle w:val="a9"/>
                  <w:rFonts w:ascii="Arial" w:hAnsi="Arial" w:cs="Arial"/>
                  <w:i w:val="0"/>
                  <w:sz w:val="22"/>
                  <w:szCs w:val="22"/>
                </w:rPr>
                <w:t>@</w:t>
              </w:r>
              <w:r w:rsidR="00551AE7" w:rsidRPr="003413A3">
                <w:rPr>
                  <w:rStyle w:val="a9"/>
                  <w:rFonts w:ascii="Arial" w:hAnsi="Arial" w:cs="Arial"/>
                  <w:i w:val="0"/>
                  <w:sz w:val="22"/>
                  <w:szCs w:val="22"/>
                  <w:lang w:val="en-US"/>
                </w:rPr>
                <w:t>ramenskoye</w:t>
              </w:r>
              <w:r w:rsidR="00551AE7" w:rsidRPr="003413A3">
                <w:rPr>
                  <w:rStyle w:val="a9"/>
                  <w:rFonts w:ascii="Arial" w:hAnsi="Arial" w:cs="Arial"/>
                  <w:i w:val="0"/>
                  <w:sz w:val="22"/>
                  <w:szCs w:val="22"/>
                </w:rPr>
                <w:t>.</w:t>
              </w:r>
              <w:proofErr w:type="spellStart"/>
              <w:r w:rsidR="00551AE7" w:rsidRPr="003413A3">
                <w:rPr>
                  <w:rStyle w:val="a9"/>
                  <w:rFonts w:ascii="Arial" w:hAnsi="Arial" w:cs="Arial"/>
                  <w:i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4620FE04" w14:textId="77777777" w:rsidR="00551AE7" w:rsidRPr="00B77F65" w:rsidRDefault="00551AE7" w:rsidP="00551AE7"/>
          <w:p w14:paraId="7ABDBBD6" w14:textId="77777777" w:rsidR="00551AE7" w:rsidRPr="00B77F65" w:rsidRDefault="00551AE7" w:rsidP="00551AE7"/>
          <w:p w14:paraId="5BDBFF85" w14:textId="77777777" w:rsidR="00853E28" w:rsidRPr="004319E3" w:rsidRDefault="00853E28" w:rsidP="003F3FC8">
            <w:pPr>
              <w:pStyle w:val="8"/>
              <w:jc w:val="right"/>
              <w:rPr>
                <w:rFonts w:ascii="Arial" w:hAnsi="Arial"/>
                <w:i w:val="0"/>
                <w:sz w:val="22"/>
              </w:rPr>
            </w:pPr>
          </w:p>
        </w:tc>
      </w:tr>
      <w:tr w:rsidR="00862AB8" w:rsidRPr="00B63124" w14:paraId="40C8B019" w14:textId="77777777" w:rsidTr="00921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4"/>
        </w:trPr>
        <w:tc>
          <w:tcPr>
            <w:tcW w:w="4144" w:type="dxa"/>
            <w:gridSpan w:val="2"/>
          </w:tcPr>
          <w:p w14:paraId="63025C79" w14:textId="77777777" w:rsidR="00862AB8" w:rsidRDefault="00862AB8" w:rsidP="004527C2">
            <w:pPr>
              <w:jc w:val="both"/>
              <w:rPr>
                <w:spacing w:val="-20"/>
                <w:sz w:val="22"/>
              </w:rPr>
            </w:pPr>
          </w:p>
          <w:p w14:paraId="18437D05" w14:textId="1C444BE9" w:rsidR="00862AB8" w:rsidRPr="00FD23F0" w:rsidRDefault="00FD23F0" w:rsidP="000D7426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 </w:t>
            </w:r>
            <w:r w:rsidRPr="00FD23F0">
              <w:rPr>
                <w:spacing w:val="-20"/>
                <w:sz w:val="28"/>
                <w:szCs w:val="28"/>
              </w:rPr>
              <w:t>10</w:t>
            </w:r>
            <w:r>
              <w:rPr>
                <w:spacing w:val="-20"/>
                <w:sz w:val="28"/>
                <w:szCs w:val="28"/>
              </w:rPr>
              <w:t xml:space="preserve"> марта </w:t>
            </w:r>
            <w:r w:rsidRPr="00FD23F0">
              <w:rPr>
                <w:spacing w:val="-20"/>
                <w:sz w:val="28"/>
                <w:szCs w:val="28"/>
              </w:rPr>
              <w:t>2023</w:t>
            </w:r>
            <w:r>
              <w:rPr>
                <w:spacing w:val="-20"/>
                <w:sz w:val="28"/>
                <w:szCs w:val="28"/>
              </w:rPr>
              <w:t xml:space="preserve"> г.</w:t>
            </w:r>
          </w:p>
        </w:tc>
        <w:tc>
          <w:tcPr>
            <w:tcW w:w="568" w:type="dxa"/>
            <w:gridSpan w:val="2"/>
          </w:tcPr>
          <w:p w14:paraId="701FF996" w14:textId="77777777" w:rsidR="00862AB8" w:rsidRDefault="00862AB8" w:rsidP="004527C2">
            <w:pPr>
              <w:rPr>
                <w:rFonts w:ascii="Arial" w:hAnsi="Arial"/>
                <w:spacing w:val="-20"/>
                <w:sz w:val="22"/>
              </w:rPr>
            </w:pPr>
          </w:p>
        </w:tc>
        <w:tc>
          <w:tcPr>
            <w:tcW w:w="4394" w:type="dxa"/>
            <w:gridSpan w:val="2"/>
          </w:tcPr>
          <w:p w14:paraId="22C3A739" w14:textId="65536155" w:rsidR="00652F9F" w:rsidRPr="00C82ACA" w:rsidRDefault="007E7A55" w:rsidP="007E7A55">
            <w:pPr>
              <w:pStyle w:val="ab"/>
              <w:ind w:left="279" w:hanging="279"/>
              <w:rPr>
                <w:sz w:val="28"/>
                <w:szCs w:val="28"/>
              </w:rPr>
            </w:pPr>
            <w:bookmarkStart w:id="0" w:name="_Hlk65510468"/>
            <w:r>
              <w:rPr>
                <w:sz w:val="28"/>
                <w:szCs w:val="28"/>
              </w:rPr>
              <w:t xml:space="preserve">    </w:t>
            </w:r>
            <w:r w:rsidR="00652F9F" w:rsidRPr="00C82ACA">
              <w:rPr>
                <w:sz w:val="28"/>
                <w:szCs w:val="28"/>
              </w:rPr>
              <w:t xml:space="preserve">Председателю </w:t>
            </w:r>
            <w:bookmarkStart w:id="1" w:name="_Hlk65492148"/>
            <w:r w:rsidR="00652F9F" w:rsidRPr="00C82ACA">
              <w:rPr>
                <w:sz w:val="28"/>
                <w:szCs w:val="28"/>
              </w:rPr>
              <w:t xml:space="preserve">Комитета </w:t>
            </w:r>
            <w:r w:rsidR="00652F9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  </w:t>
            </w:r>
            <w:r w:rsidR="00652F9F">
              <w:rPr>
                <w:sz w:val="28"/>
                <w:szCs w:val="28"/>
              </w:rPr>
              <w:t xml:space="preserve">образованию </w:t>
            </w:r>
            <w:r w:rsidR="0043579A">
              <w:rPr>
                <w:sz w:val="28"/>
                <w:szCs w:val="28"/>
              </w:rPr>
              <w:t>а</w:t>
            </w:r>
            <w:r w:rsidR="00652F9F" w:rsidRPr="00C82ACA">
              <w:rPr>
                <w:sz w:val="28"/>
                <w:szCs w:val="28"/>
              </w:rPr>
              <w:t>дминистрации Раменского городского округа Московской области</w:t>
            </w:r>
            <w:bookmarkStart w:id="2" w:name="_GoBack"/>
            <w:bookmarkEnd w:id="2"/>
          </w:p>
          <w:bookmarkEnd w:id="0"/>
          <w:bookmarkEnd w:id="1"/>
          <w:p w14:paraId="46F2FFF6" w14:textId="218F91C6" w:rsidR="00652F9F" w:rsidRPr="007D738A" w:rsidRDefault="007E7A55" w:rsidP="00652F9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52F9F">
              <w:rPr>
                <w:sz w:val="28"/>
                <w:szCs w:val="28"/>
              </w:rPr>
              <w:t>Н.А. Асеевой</w:t>
            </w:r>
          </w:p>
          <w:p w14:paraId="0A498039" w14:textId="4E8E5130" w:rsidR="00862AB8" w:rsidRPr="00B63124" w:rsidRDefault="00862AB8" w:rsidP="00965E31">
            <w:pPr>
              <w:pStyle w:val="a3"/>
              <w:spacing w:line="240" w:lineRule="auto"/>
              <w:ind w:left="756" w:firstLine="425"/>
              <w:jc w:val="left"/>
              <w:rPr>
                <w:sz w:val="28"/>
              </w:rPr>
            </w:pPr>
          </w:p>
        </w:tc>
      </w:tr>
    </w:tbl>
    <w:p w14:paraId="74E37B1A" w14:textId="77777777" w:rsidR="00246DEA" w:rsidRDefault="00246DEA" w:rsidP="00AB48F2">
      <w:pPr>
        <w:pStyle w:val="a5"/>
        <w:tabs>
          <w:tab w:val="left" w:pos="0"/>
        </w:tabs>
        <w:ind w:firstLine="567"/>
        <w:jc w:val="center"/>
        <w:rPr>
          <w:b/>
          <w:szCs w:val="28"/>
        </w:rPr>
      </w:pPr>
    </w:p>
    <w:p w14:paraId="61072070" w14:textId="20CBABD5" w:rsidR="000A1B50" w:rsidRDefault="0023063D" w:rsidP="00AB48F2">
      <w:pPr>
        <w:pStyle w:val="a5"/>
        <w:tabs>
          <w:tab w:val="left" w:pos="0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ПРЕДСТАВЛЕНИЕ</w:t>
      </w:r>
    </w:p>
    <w:p w14:paraId="55F69027" w14:textId="77777777" w:rsidR="00246DEA" w:rsidRPr="00AB48F2" w:rsidRDefault="00246DEA" w:rsidP="00AB48F2">
      <w:pPr>
        <w:pStyle w:val="a5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14:paraId="7106C6E5" w14:textId="20596FE6" w:rsidR="000A1B50" w:rsidRDefault="000A1B50" w:rsidP="000A1B50">
      <w:pPr>
        <w:ind w:firstLine="709"/>
        <w:jc w:val="both"/>
        <w:rPr>
          <w:sz w:val="28"/>
        </w:rPr>
      </w:pPr>
      <w:r>
        <w:rPr>
          <w:sz w:val="28"/>
        </w:rPr>
        <w:t>В соответствии с Планом работы Контрольно-счетной палаты Раменского городского округа на 202</w:t>
      </w:r>
      <w:r w:rsidR="007D37AA">
        <w:rPr>
          <w:sz w:val="28"/>
        </w:rPr>
        <w:t>3</w:t>
      </w:r>
      <w:r>
        <w:rPr>
          <w:sz w:val="28"/>
        </w:rPr>
        <w:t xml:space="preserve"> год проведено </w:t>
      </w:r>
      <w:r w:rsidR="003B6890">
        <w:rPr>
          <w:sz w:val="28"/>
          <w:szCs w:val="28"/>
        </w:rPr>
        <w:t>контрольное</w:t>
      </w:r>
      <w:r>
        <w:rPr>
          <w:sz w:val="28"/>
          <w:szCs w:val="28"/>
        </w:rPr>
        <w:t xml:space="preserve"> мероприятие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«Внешняя проверка годовой бюджетной отчетности главного администратора бюджетных средств Раменского городского округа - Комитета по </w:t>
      </w:r>
      <w:r w:rsidR="00965E31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Раме</w:t>
      </w:r>
      <w:r w:rsidR="00423F65">
        <w:rPr>
          <w:bCs/>
          <w:sz w:val="28"/>
          <w:szCs w:val="28"/>
        </w:rPr>
        <w:t>нского городского округа за 202</w:t>
      </w:r>
      <w:r w:rsidR="003B689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год»</w:t>
      </w:r>
    </w:p>
    <w:p w14:paraId="2C092492" w14:textId="77777777" w:rsidR="000A1B50" w:rsidRDefault="000A1B50" w:rsidP="000A1B50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39AFA1E0" w14:textId="6738B373" w:rsidR="000A1B50" w:rsidRDefault="00FC1827" w:rsidP="007B7784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3B6890">
        <w:rPr>
          <w:sz w:val="28"/>
          <w:szCs w:val="28"/>
        </w:rPr>
        <w:t>контрольного</w:t>
      </w:r>
      <w:r w:rsidR="000A1B50">
        <w:rPr>
          <w:sz w:val="28"/>
          <w:szCs w:val="28"/>
        </w:rPr>
        <w:t xml:space="preserve"> мероприятия выявлены</w:t>
      </w:r>
      <w:r w:rsidR="007B7784">
        <w:rPr>
          <w:sz w:val="28"/>
          <w:szCs w:val="28"/>
        </w:rPr>
        <w:t xml:space="preserve"> </w:t>
      </w:r>
      <w:r w:rsidR="000A1B50" w:rsidRPr="007B7784">
        <w:rPr>
          <w:sz w:val="28"/>
          <w:szCs w:val="28"/>
        </w:rPr>
        <w:t>следующи</w:t>
      </w:r>
      <w:r w:rsidR="007B7784">
        <w:rPr>
          <w:sz w:val="28"/>
          <w:szCs w:val="28"/>
        </w:rPr>
        <w:t>е нарушения:</w:t>
      </w:r>
    </w:p>
    <w:p w14:paraId="78271C5C" w14:textId="7EDDC7F6" w:rsidR="003B6890" w:rsidRDefault="003B6890" w:rsidP="00F4029E">
      <w:pPr>
        <w:pStyle w:val="aa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контрольных</w:t>
      </w:r>
      <w:r w:rsidRPr="00052EC0">
        <w:rPr>
          <w:sz w:val="28"/>
          <w:szCs w:val="28"/>
        </w:rPr>
        <w:t xml:space="preserve"> соотношени</w:t>
      </w:r>
      <w:r>
        <w:rPr>
          <w:sz w:val="28"/>
          <w:szCs w:val="28"/>
        </w:rPr>
        <w:t>ях выявлено несоответствие по формам 0503128 «</w:t>
      </w:r>
      <w:r w:rsidRPr="00696039">
        <w:rPr>
          <w:color w:val="22272F"/>
          <w:sz w:val="28"/>
          <w:szCs w:val="28"/>
          <w:shd w:val="clear" w:color="auto" w:fill="FFFFFF"/>
        </w:rPr>
        <w:t>Отчет о бюджетных обязательствах</w:t>
      </w:r>
      <w:r>
        <w:rPr>
          <w:color w:val="22272F"/>
          <w:sz w:val="23"/>
          <w:szCs w:val="23"/>
          <w:shd w:val="clear" w:color="auto" w:fill="FFFFFF"/>
        </w:rPr>
        <w:t>» </w:t>
      </w:r>
      <w:r>
        <w:rPr>
          <w:sz w:val="28"/>
          <w:szCs w:val="28"/>
        </w:rPr>
        <w:t>раздела 3 «</w:t>
      </w:r>
      <w:r w:rsidRPr="00DA0431">
        <w:rPr>
          <w:color w:val="22272F"/>
          <w:sz w:val="28"/>
          <w:szCs w:val="28"/>
          <w:shd w:val="clear" w:color="auto" w:fill="FFFFFF"/>
        </w:rPr>
        <w:t>Обязательства финансовых годов, следующих за текущим (отчетным) финансовым годом</w:t>
      </w:r>
      <w:r>
        <w:rPr>
          <w:color w:val="22272F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графы 8 в строках 700, 999 и 0503175 «</w:t>
      </w:r>
      <w:r w:rsidRPr="00696039">
        <w:rPr>
          <w:color w:val="22272F"/>
          <w:sz w:val="28"/>
          <w:szCs w:val="28"/>
          <w:shd w:val="clear" w:color="auto" w:fill="FFFFFF"/>
        </w:rPr>
        <w:t>Сведения о принятых и неисполненных обязательствах получателя бюджетных средств</w:t>
      </w:r>
      <w:r>
        <w:rPr>
          <w:color w:val="22272F"/>
          <w:sz w:val="28"/>
          <w:szCs w:val="28"/>
          <w:shd w:val="clear" w:color="auto" w:fill="FFFFFF"/>
        </w:rPr>
        <w:t>»</w:t>
      </w:r>
      <w:r w:rsidRPr="00696039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раздела 4 «</w:t>
      </w:r>
      <w:r w:rsidRPr="00DA0431">
        <w:rPr>
          <w:sz w:val="28"/>
          <w:szCs w:val="28"/>
        </w:rPr>
        <w:t>С</w:t>
      </w:r>
      <w:r w:rsidRPr="00DA0431">
        <w:rPr>
          <w:color w:val="22272F"/>
          <w:sz w:val="28"/>
          <w:szCs w:val="28"/>
          <w:shd w:val="clear" w:color="auto" w:fill="FFFFFF"/>
        </w:rPr>
        <w:t>ведения об экономии при заключении государственных (муниципальных) контрактов с применением конкурентных способов</w:t>
      </w:r>
      <w:r>
        <w:rPr>
          <w:color w:val="22272F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графы 3 в строке «итого по коду счета»</w:t>
      </w:r>
      <w:r w:rsidR="004171D6">
        <w:rPr>
          <w:sz w:val="28"/>
          <w:szCs w:val="28"/>
        </w:rPr>
        <w:t>. Нарушение пунктов 70 и 170.2.</w:t>
      </w:r>
      <w:r>
        <w:rPr>
          <w:sz w:val="28"/>
          <w:szCs w:val="28"/>
        </w:rPr>
        <w:t>;</w:t>
      </w:r>
    </w:p>
    <w:p w14:paraId="21E1D542" w14:textId="3BCFD03C" w:rsidR="000A1B50" w:rsidRDefault="007B7784" w:rsidP="00F4029E">
      <w:pPr>
        <w:pStyle w:val="aa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4029E">
        <w:rPr>
          <w:sz w:val="28"/>
          <w:szCs w:val="28"/>
        </w:rPr>
        <w:t xml:space="preserve">В Отчете о бюджетных обязательствах (ф. 0503128) в разделе 3 «Обязательства финансовых годов, следующих за текущим (отчетным) финансовым годом» в графах 4, 5 не отражены </w:t>
      </w:r>
      <w:r w:rsidRPr="00F4029E">
        <w:rPr>
          <w:color w:val="22272F"/>
          <w:sz w:val="28"/>
          <w:szCs w:val="28"/>
          <w:shd w:val="clear" w:color="auto" w:fill="FFFFFF"/>
        </w:rPr>
        <w:t>годовые объемы</w:t>
      </w:r>
      <w:r w:rsidRPr="00F4029E">
        <w:rPr>
          <w:color w:val="22272F"/>
          <w:sz w:val="23"/>
          <w:szCs w:val="23"/>
          <w:shd w:val="clear" w:color="auto" w:fill="FFFFFF"/>
        </w:rPr>
        <w:t> </w:t>
      </w:r>
      <w:r w:rsidRPr="00F4029E">
        <w:rPr>
          <w:sz w:val="28"/>
          <w:szCs w:val="28"/>
        </w:rPr>
        <w:t>утвержденных (доведенных) бюджетных назначений</w:t>
      </w:r>
      <w:r w:rsidRPr="00F4029E">
        <w:rPr>
          <w:color w:val="22272F"/>
          <w:sz w:val="23"/>
          <w:szCs w:val="23"/>
          <w:shd w:val="clear" w:color="auto" w:fill="FFFFFF"/>
        </w:rPr>
        <w:t xml:space="preserve"> </w:t>
      </w:r>
      <w:r w:rsidRPr="00F4029E">
        <w:rPr>
          <w:color w:val="22272F"/>
          <w:sz w:val="28"/>
          <w:szCs w:val="28"/>
          <w:shd w:val="clear" w:color="auto" w:fill="FFFFFF"/>
        </w:rPr>
        <w:t>(бюджетных ассигнований, лимитов бюджетных обязательств)</w:t>
      </w:r>
      <w:r w:rsidRPr="00F4029E">
        <w:rPr>
          <w:sz w:val="28"/>
          <w:szCs w:val="28"/>
        </w:rPr>
        <w:t xml:space="preserve"> по расходам бюджета на финансовые периоды, следующие за отчетным финансовым годом, что является нарушением пункта </w:t>
      </w:r>
      <w:r w:rsidRPr="00F4029E">
        <w:rPr>
          <w:sz w:val="28"/>
          <w:szCs w:val="28"/>
        </w:rPr>
        <w:lastRenderedPageBreak/>
        <w:t xml:space="preserve">70 Инструкции №191н, также </w:t>
      </w:r>
      <w:r w:rsidRPr="00F4029E">
        <w:rPr>
          <w:sz w:val="28"/>
          <w:szCs w:val="24"/>
        </w:rPr>
        <w:t>нарушением казенным учреждением порядка бюджетного учета казенным учреждением показателей бюджетных ассигнований, лимитов бюджетных обязательств, а также принятых бюджетных и денежных обязательств</w:t>
      </w:r>
      <w:r w:rsidR="00170F3E">
        <w:rPr>
          <w:sz w:val="28"/>
          <w:szCs w:val="28"/>
        </w:rPr>
        <w:t xml:space="preserve">; </w:t>
      </w:r>
    </w:p>
    <w:p w14:paraId="2E745BCC" w14:textId="20109F2A" w:rsidR="00170F3E" w:rsidRPr="00F4029E" w:rsidRDefault="00170F3E" w:rsidP="00170F3E">
      <w:pPr>
        <w:pStyle w:val="aa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79C7">
        <w:rPr>
          <w:sz w:val="28"/>
          <w:szCs w:val="28"/>
        </w:rPr>
        <w:t>При проверке соответствия объемов принятых денежных обязательств лимитам бюджетных</w:t>
      </w:r>
      <w:r w:rsidRPr="00B90DD5">
        <w:rPr>
          <w:sz w:val="28"/>
          <w:szCs w:val="28"/>
        </w:rPr>
        <w:t xml:space="preserve"> обязате</w:t>
      </w:r>
      <w:r>
        <w:rPr>
          <w:sz w:val="28"/>
          <w:szCs w:val="28"/>
        </w:rPr>
        <w:t xml:space="preserve">льств (ф. 0503128) </w:t>
      </w:r>
      <w:r w:rsidRPr="00B90DD5">
        <w:rPr>
          <w:sz w:val="28"/>
          <w:szCs w:val="28"/>
        </w:rPr>
        <w:t>установлено</w:t>
      </w:r>
      <w:r>
        <w:rPr>
          <w:sz w:val="28"/>
          <w:szCs w:val="28"/>
        </w:rPr>
        <w:t>, что</w:t>
      </w:r>
      <w:r w:rsidRPr="00170F3E">
        <w:rPr>
          <w:sz w:val="28"/>
          <w:szCs w:val="28"/>
        </w:rPr>
        <w:t xml:space="preserve"> </w:t>
      </w:r>
      <w:r w:rsidRPr="000726AA">
        <w:rPr>
          <w:sz w:val="28"/>
          <w:szCs w:val="28"/>
        </w:rPr>
        <w:t xml:space="preserve">начисления по страховым взносам по принятым бюджетным и денежным обязательствам соответствуют утвержденным бюджетным ассигнованиям (лимитам бюджетных обязательств), что </w:t>
      </w:r>
      <w:r w:rsidRPr="000726AA">
        <w:rPr>
          <w:sz w:val="28"/>
          <w:szCs w:val="28"/>
          <w:u w:val="single"/>
        </w:rPr>
        <w:t>недопустимо</w:t>
      </w:r>
      <w:r w:rsidRPr="000726AA">
        <w:rPr>
          <w:sz w:val="28"/>
          <w:szCs w:val="28"/>
        </w:rPr>
        <w:t xml:space="preserve">, </w:t>
      </w:r>
      <w:r w:rsidR="00B674A5" w:rsidRPr="000726AA">
        <w:rPr>
          <w:sz w:val="28"/>
          <w:szCs w:val="28"/>
        </w:rPr>
        <w:t xml:space="preserve">так как </w:t>
      </w:r>
      <w:r w:rsidR="00B674A5">
        <w:rPr>
          <w:color w:val="22272F"/>
          <w:sz w:val="28"/>
          <w:szCs w:val="28"/>
          <w:shd w:val="clear" w:color="auto" w:fill="FFFFFF"/>
        </w:rPr>
        <w:t>о</w:t>
      </w:r>
      <w:r w:rsidR="00B674A5" w:rsidRPr="000726AA">
        <w:rPr>
          <w:color w:val="22272F"/>
          <w:sz w:val="28"/>
          <w:szCs w:val="28"/>
          <w:shd w:val="clear" w:color="auto" w:fill="FFFFFF"/>
        </w:rPr>
        <w:t>бязательства по уплате страховых взносов принимаются в сумме начисленных обязательств</w:t>
      </w:r>
      <w:r w:rsidR="00B674A5" w:rsidRPr="000726AA">
        <w:rPr>
          <w:sz w:val="28"/>
          <w:szCs w:val="28"/>
        </w:rPr>
        <w:t xml:space="preserve">, то есть </w:t>
      </w:r>
      <w:r w:rsidR="00B674A5" w:rsidRPr="000726AA">
        <w:rPr>
          <w:color w:val="333333"/>
          <w:sz w:val="28"/>
          <w:szCs w:val="28"/>
        </w:rPr>
        <w:t>ежемесячно в</w:t>
      </w:r>
      <w:r w:rsidR="00B674A5" w:rsidRPr="000726AA">
        <w:rPr>
          <w:color w:val="333333"/>
          <w:sz w:val="28"/>
          <w:szCs w:val="28"/>
          <w:shd w:val="clear" w:color="auto" w:fill="FFFFFF"/>
        </w:rPr>
        <w:t xml:space="preserve"> размере начисленных по ит</w:t>
      </w:r>
      <w:r w:rsidR="00B674A5">
        <w:rPr>
          <w:color w:val="333333"/>
          <w:sz w:val="28"/>
          <w:szCs w:val="28"/>
          <w:shd w:val="clear" w:color="auto" w:fill="FFFFFF"/>
        </w:rPr>
        <w:t>огам месяца страховых взносов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14:paraId="098C7C10" w14:textId="16929BF8" w:rsidR="003B6890" w:rsidRDefault="00F4029E" w:rsidP="00F4029E">
      <w:pPr>
        <w:pStyle w:val="aa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F4029E">
        <w:rPr>
          <w:sz w:val="28"/>
          <w:szCs w:val="28"/>
        </w:rPr>
        <w:t xml:space="preserve">В </w:t>
      </w:r>
      <w:r w:rsidR="003B6890" w:rsidRPr="003B6890">
        <w:rPr>
          <w:sz w:val="28"/>
          <w:szCs w:val="28"/>
        </w:rPr>
        <w:t>нарушени</w:t>
      </w:r>
      <w:r w:rsidR="003B6890">
        <w:rPr>
          <w:sz w:val="28"/>
          <w:szCs w:val="28"/>
        </w:rPr>
        <w:t>и</w:t>
      </w:r>
      <w:r w:rsidR="003B6890" w:rsidRPr="000D6939">
        <w:rPr>
          <w:b/>
          <w:sz w:val="28"/>
          <w:szCs w:val="28"/>
        </w:rPr>
        <w:t xml:space="preserve"> </w:t>
      </w:r>
      <w:r w:rsidR="003B6890">
        <w:rPr>
          <w:sz w:val="28"/>
          <w:szCs w:val="28"/>
        </w:rPr>
        <w:t>пунктов</w:t>
      </w:r>
      <w:r w:rsidR="003B6890" w:rsidRPr="00E83C22">
        <w:rPr>
          <w:sz w:val="28"/>
          <w:szCs w:val="28"/>
        </w:rPr>
        <w:t xml:space="preserve"> </w:t>
      </w:r>
      <w:r w:rsidR="003B6890">
        <w:rPr>
          <w:sz w:val="28"/>
          <w:szCs w:val="28"/>
        </w:rPr>
        <w:t xml:space="preserve">169, </w:t>
      </w:r>
      <w:r w:rsidR="003B6890" w:rsidRPr="00E83C22">
        <w:rPr>
          <w:sz w:val="28"/>
          <w:szCs w:val="28"/>
        </w:rPr>
        <w:t>173.1</w:t>
      </w:r>
      <w:r w:rsidR="003B6890" w:rsidRPr="00695870">
        <w:rPr>
          <w:sz w:val="28"/>
          <w:szCs w:val="28"/>
        </w:rPr>
        <w:t xml:space="preserve"> Инс</w:t>
      </w:r>
      <w:r w:rsidR="003B6890">
        <w:rPr>
          <w:sz w:val="28"/>
          <w:szCs w:val="28"/>
        </w:rPr>
        <w:t>трукции № 191н</w:t>
      </w:r>
      <w:r w:rsidR="003B6890" w:rsidRPr="00E83C22">
        <w:rPr>
          <w:sz w:val="28"/>
          <w:szCs w:val="28"/>
          <w:shd w:val="clear" w:color="auto" w:fill="FFFFFF"/>
        </w:rPr>
        <w:t xml:space="preserve"> </w:t>
      </w:r>
      <w:r w:rsidR="003B6890">
        <w:rPr>
          <w:sz w:val="28"/>
          <w:szCs w:val="28"/>
        </w:rPr>
        <w:t>не представлены формы бюджетной отчетности</w:t>
      </w:r>
      <w:r w:rsidR="003B6890" w:rsidRPr="00E83C22">
        <w:rPr>
          <w:sz w:val="28"/>
          <w:szCs w:val="28"/>
          <w:shd w:val="clear" w:color="auto" w:fill="FFFFFF"/>
        </w:rPr>
        <w:t xml:space="preserve"> Сведения о государственном (муниципальном) долге, предоставленных бюджетных кредитах (</w:t>
      </w:r>
      <w:hyperlink r:id="rId7" w:anchor="/document/12181732/entry/503172" w:history="1">
        <w:r w:rsidR="003B6890" w:rsidRPr="00E83C22">
          <w:rPr>
            <w:sz w:val="28"/>
            <w:szCs w:val="28"/>
            <w:shd w:val="clear" w:color="auto" w:fill="FFFFFF"/>
          </w:rPr>
          <w:t>ф. 0503172</w:t>
        </w:r>
      </w:hyperlink>
      <w:r w:rsidR="003B6890" w:rsidRPr="00E83C22">
        <w:rPr>
          <w:sz w:val="28"/>
          <w:szCs w:val="28"/>
          <w:shd w:val="clear" w:color="auto" w:fill="FFFFFF"/>
        </w:rPr>
        <w:t>)</w:t>
      </w:r>
      <w:r w:rsidR="003B6890">
        <w:rPr>
          <w:sz w:val="28"/>
          <w:szCs w:val="28"/>
          <w:shd w:val="clear" w:color="auto" w:fill="FFFFFF"/>
        </w:rPr>
        <w:t xml:space="preserve">, </w:t>
      </w:r>
      <w:r w:rsidR="003B6890" w:rsidRPr="00AB78F5">
        <w:rPr>
          <w:sz w:val="28"/>
          <w:szCs w:val="28"/>
        </w:rPr>
        <w:t>Сведения о вложениях в объекты недвижимого имущества, объектах незавершенного строительства (ф. 0503190)</w:t>
      </w:r>
      <w:r w:rsidR="003B6890">
        <w:rPr>
          <w:sz w:val="28"/>
          <w:szCs w:val="28"/>
        </w:rPr>
        <w:t xml:space="preserve">. </w:t>
      </w:r>
      <w:r w:rsidR="003B6890" w:rsidRPr="00695870">
        <w:rPr>
          <w:color w:val="22272F"/>
          <w:sz w:val="28"/>
          <w:szCs w:val="28"/>
          <w:shd w:val="clear" w:color="auto" w:fill="FFFFFF"/>
        </w:rPr>
        <w:t>Перечень форм отчетности не включенных в состав бюджетной отчетности за отчетный период в виду отсутствия числовых значений показателей отражается в текстовой части</w:t>
      </w:r>
      <w:r w:rsidR="003B6890" w:rsidRPr="00695870">
        <w:rPr>
          <w:sz w:val="28"/>
          <w:szCs w:val="28"/>
        </w:rPr>
        <w:t xml:space="preserve"> Пояснительной записки (ф. 0503160) раздела 5 «</w:t>
      </w:r>
      <w:r w:rsidR="003B6890" w:rsidRPr="00695870">
        <w:rPr>
          <w:color w:val="22272F"/>
          <w:sz w:val="28"/>
          <w:szCs w:val="28"/>
          <w:shd w:val="clear" w:color="auto" w:fill="FFFFFF"/>
        </w:rPr>
        <w:t>Прочие вопросы деятельности субъекта бюджетной отчетности»</w:t>
      </w:r>
      <w:r w:rsidR="003B6890">
        <w:rPr>
          <w:color w:val="22272F"/>
          <w:sz w:val="28"/>
          <w:szCs w:val="28"/>
          <w:shd w:val="clear" w:color="auto" w:fill="FFFFFF"/>
        </w:rPr>
        <w:t xml:space="preserve"> пункт 5.10</w:t>
      </w:r>
      <w:r w:rsidRPr="00F4029E">
        <w:rPr>
          <w:sz w:val="28"/>
          <w:szCs w:val="28"/>
        </w:rPr>
        <w:t>.</w:t>
      </w:r>
    </w:p>
    <w:p w14:paraId="7F17F5DA" w14:textId="1A40697C" w:rsidR="00F4029E" w:rsidRDefault="008378A9" w:rsidP="00F4029E">
      <w:pPr>
        <w:pStyle w:val="aa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1B50" w:rsidRPr="00F4029E">
        <w:rPr>
          <w:sz w:val="28"/>
          <w:szCs w:val="28"/>
        </w:rPr>
        <w:t xml:space="preserve"> </w:t>
      </w:r>
      <w:r w:rsidRPr="006750A1">
        <w:rPr>
          <w:color w:val="22272F"/>
          <w:sz w:val="28"/>
          <w:szCs w:val="28"/>
          <w:shd w:val="clear" w:color="auto" w:fill="FFFFFF"/>
        </w:rPr>
        <w:t>нарушении</w:t>
      </w:r>
      <w:r w:rsidRPr="000D6939">
        <w:rPr>
          <w:b/>
          <w:color w:val="22272F"/>
          <w:sz w:val="28"/>
          <w:szCs w:val="28"/>
          <w:shd w:val="clear" w:color="auto" w:fill="FFFFFF"/>
        </w:rPr>
        <w:t xml:space="preserve"> </w:t>
      </w:r>
      <w:r w:rsidRPr="00E83C22">
        <w:rPr>
          <w:color w:val="22272F"/>
          <w:sz w:val="28"/>
          <w:szCs w:val="28"/>
          <w:shd w:val="clear" w:color="auto" w:fill="FFFFFF"/>
        </w:rPr>
        <w:t>пункта 174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695870">
        <w:rPr>
          <w:sz w:val="28"/>
          <w:szCs w:val="28"/>
        </w:rPr>
        <w:t>Инс</w:t>
      </w:r>
      <w:r>
        <w:rPr>
          <w:sz w:val="28"/>
          <w:szCs w:val="28"/>
        </w:rPr>
        <w:t>трукции № 191н не представлена форма</w:t>
      </w:r>
      <w:r w:rsidRPr="006958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4ED1">
        <w:rPr>
          <w:color w:val="22272F"/>
          <w:sz w:val="28"/>
          <w:szCs w:val="28"/>
          <w:shd w:val="clear" w:color="auto" w:fill="FFFFFF"/>
        </w:rPr>
        <w:t>Сведения об исполнении судебных решений по денежным обязательствам бюджета</w:t>
      </w:r>
      <w:r>
        <w:rPr>
          <w:color w:val="22272F"/>
          <w:sz w:val="28"/>
          <w:szCs w:val="28"/>
          <w:shd w:val="clear" w:color="auto" w:fill="FFFFFF"/>
        </w:rPr>
        <w:t>»</w:t>
      </w:r>
      <w:r w:rsidRPr="00054ED1">
        <w:rPr>
          <w:color w:val="22272F"/>
          <w:sz w:val="28"/>
          <w:szCs w:val="28"/>
          <w:shd w:val="clear" w:color="auto" w:fill="FFFFFF"/>
        </w:rPr>
        <w:t xml:space="preserve"> (</w:t>
      </w:r>
      <w:hyperlink r:id="rId8" w:anchor="/document/12181732/entry/503296" w:history="1">
        <w:r w:rsidRPr="00054ED1">
          <w:rPr>
            <w:sz w:val="28"/>
            <w:szCs w:val="28"/>
            <w:shd w:val="clear" w:color="auto" w:fill="FFFFFF"/>
          </w:rPr>
          <w:t>ф. 0503296</w:t>
        </w:r>
      </w:hyperlink>
      <w:r w:rsidRPr="00054ED1">
        <w:rPr>
          <w:color w:val="22272F"/>
          <w:sz w:val="28"/>
          <w:szCs w:val="28"/>
          <w:shd w:val="clear" w:color="auto" w:fill="FFFFFF"/>
        </w:rPr>
        <w:t>)</w:t>
      </w:r>
      <w:r>
        <w:rPr>
          <w:color w:val="22272F"/>
          <w:sz w:val="28"/>
          <w:szCs w:val="28"/>
          <w:shd w:val="clear" w:color="auto" w:fill="FFFFFF"/>
        </w:rPr>
        <w:t>. При этом представлена форма</w:t>
      </w:r>
      <w:r w:rsidRPr="00054ED1">
        <w:rPr>
          <w:color w:val="22272F"/>
          <w:sz w:val="32"/>
          <w:szCs w:val="32"/>
          <w:shd w:val="clear" w:color="auto" w:fill="FFFFFF"/>
        </w:rPr>
        <w:t xml:space="preserve"> </w:t>
      </w:r>
      <w:r w:rsidRPr="000C1615">
        <w:rPr>
          <w:color w:val="22272F"/>
          <w:sz w:val="28"/>
          <w:szCs w:val="28"/>
          <w:shd w:val="clear" w:color="auto" w:fill="FFFFFF"/>
        </w:rPr>
        <w:t>«Сведения об исполнении судебных решений по денежным обязательствам учреждения»</w:t>
      </w:r>
      <w:r w:rsidRPr="00054ED1">
        <w:rPr>
          <w:color w:val="22272F"/>
          <w:sz w:val="28"/>
          <w:szCs w:val="28"/>
          <w:shd w:val="clear" w:color="auto" w:fill="FFFFFF"/>
        </w:rPr>
        <w:t xml:space="preserve"> (</w:t>
      </w:r>
      <w:hyperlink r:id="rId9" w:anchor="/document/12184447/entry/3295" w:history="1">
        <w:r w:rsidRPr="00054ED1">
          <w:rPr>
            <w:sz w:val="28"/>
            <w:szCs w:val="28"/>
            <w:shd w:val="clear" w:color="auto" w:fill="FFFFFF"/>
          </w:rPr>
          <w:t>ф. 0503295</w:t>
        </w:r>
      </w:hyperlink>
      <w:r w:rsidRPr="00054ED1">
        <w:rPr>
          <w:color w:val="22272F"/>
          <w:sz w:val="28"/>
          <w:szCs w:val="28"/>
          <w:shd w:val="clear" w:color="auto" w:fill="FFFFFF"/>
        </w:rPr>
        <w:t>)</w:t>
      </w:r>
      <w:r>
        <w:rPr>
          <w:color w:val="22272F"/>
          <w:sz w:val="28"/>
          <w:szCs w:val="28"/>
          <w:shd w:val="clear" w:color="auto" w:fill="FFFFFF"/>
        </w:rPr>
        <w:t xml:space="preserve"> Инструкции № 33н «</w:t>
      </w:r>
      <w:r w:rsidRPr="000C1615">
        <w:rPr>
          <w:color w:val="22272F"/>
          <w:sz w:val="28"/>
          <w:szCs w:val="28"/>
          <w:shd w:val="clear" w:color="auto" w:fill="FFFFFF"/>
        </w:rPr>
        <w:t>Инструкция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C1615">
        <w:rPr>
          <w:color w:val="22272F"/>
          <w:sz w:val="28"/>
          <w:szCs w:val="28"/>
          <w:shd w:val="clear" w:color="auto" w:fill="FFFFFF"/>
        </w:rPr>
        <w:t>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>
        <w:rPr>
          <w:color w:val="22272F"/>
          <w:sz w:val="28"/>
          <w:szCs w:val="28"/>
          <w:shd w:val="clear" w:color="auto" w:fill="FFFFFF"/>
        </w:rPr>
        <w:t xml:space="preserve">». </w:t>
      </w:r>
      <w:r>
        <w:rPr>
          <w:sz w:val="28"/>
          <w:szCs w:val="28"/>
        </w:rPr>
        <w:t>«</w:t>
      </w:r>
      <w:r w:rsidRPr="00054ED1">
        <w:rPr>
          <w:color w:val="22272F"/>
          <w:sz w:val="28"/>
          <w:szCs w:val="28"/>
          <w:shd w:val="clear" w:color="auto" w:fill="FFFFFF"/>
        </w:rPr>
        <w:t>Сведения об исполнении судебных решений по денежным обязательствам бюджета</w:t>
      </w:r>
      <w:r>
        <w:rPr>
          <w:color w:val="22272F"/>
          <w:sz w:val="28"/>
          <w:szCs w:val="28"/>
          <w:shd w:val="clear" w:color="auto" w:fill="FFFFFF"/>
        </w:rPr>
        <w:t>»</w:t>
      </w:r>
      <w:r w:rsidRPr="00054ED1">
        <w:rPr>
          <w:color w:val="22272F"/>
          <w:sz w:val="28"/>
          <w:szCs w:val="28"/>
          <w:shd w:val="clear" w:color="auto" w:fill="FFFFFF"/>
        </w:rPr>
        <w:t xml:space="preserve"> (</w:t>
      </w:r>
      <w:hyperlink r:id="rId10" w:anchor="/document/12181732/entry/503296" w:history="1">
        <w:r w:rsidRPr="00054ED1">
          <w:rPr>
            <w:sz w:val="28"/>
            <w:szCs w:val="28"/>
            <w:shd w:val="clear" w:color="auto" w:fill="FFFFFF"/>
          </w:rPr>
          <w:t>ф. 0503296</w:t>
        </w:r>
      </w:hyperlink>
      <w:r w:rsidRPr="00054ED1">
        <w:rPr>
          <w:color w:val="22272F"/>
          <w:sz w:val="28"/>
          <w:szCs w:val="28"/>
          <w:shd w:val="clear" w:color="auto" w:fill="FFFFFF"/>
        </w:rPr>
        <w:t>)</w:t>
      </w:r>
      <w:r>
        <w:rPr>
          <w:color w:val="22272F"/>
          <w:sz w:val="28"/>
          <w:szCs w:val="28"/>
          <w:shd w:val="clear" w:color="auto" w:fill="FFFFFF"/>
        </w:rPr>
        <w:t xml:space="preserve"> должна была быть сформирована согласно представленным данным подведомственных учреждений;</w:t>
      </w:r>
    </w:p>
    <w:p w14:paraId="4AAA762C" w14:textId="77777777" w:rsidR="006438E9" w:rsidRDefault="00F4029E" w:rsidP="00F4029E">
      <w:pPr>
        <w:pStyle w:val="aa"/>
        <w:numPr>
          <w:ilvl w:val="1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38E9" w:rsidRPr="006438E9">
        <w:rPr>
          <w:sz w:val="28"/>
          <w:szCs w:val="28"/>
        </w:rPr>
        <w:t xml:space="preserve"> </w:t>
      </w:r>
      <w:r w:rsidR="006438E9" w:rsidRPr="004C6C90">
        <w:rPr>
          <w:sz w:val="28"/>
          <w:szCs w:val="28"/>
        </w:rPr>
        <w:t>текстовой части пояснительной записки</w:t>
      </w:r>
      <w:r w:rsidR="006438E9" w:rsidRPr="004C6C90">
        <w:rPr>
          <w:color w:val="22272F"/>
          <w:sz w:val="28"/>
          <w:szCs w:val="28"/>
          <w:shd w:val="clear" w:color="auto" w:fill="FFFFFF"/>
        </w:rPr>
        <w:t xml:space="preserve"> согласно пункта 152</w:t>
      </w:r>
      <w:r w:rsidR="006438E9" w:rsidRPr="003E48FC">
        <w:rPr>
          <w:sz w:val="28"/>
          <w:szCs w:val="28"/>
        </w:rPr>
        <w:t xml:space="preserve"> </w:t>
      </w:r>
      <w:r w:rsidR="006438E9" w:rsidRPr="00661140">
        <w:rPr>
          <w:sz w:val="28"/>
          <w:szCs w:val="28"/>
        </w:rPr>
        <w:t>Инструкции № 191н</w:t>
      </w:r>
      <w:r w:rsidR="006438E9">
        <w:rPr>
          <w:sz w:val="28"/>
          <w:szCs w:val="28"/>
        </w:rPr>
        <w:t>:</w:t>
      </w:r>
    </w:p>
    <w:p w14:paraId="6F04FDCF" w14:textId="77777777" w:rsidR="00246DEA" w:rsidRDefault="006438E9" w:rsidP="006438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31FB55" w14:textId="2D89DFA4" w:rsidR="006438E9" w:rsidRDefault="006438E9" w:rsidP="006438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378A9" w:rsidRPr="006438E9">
        <w:rPr>
          <w:color w:val="22272F"/>
          <w:sz w:val="28"/>
          <w:szCs w:val="28"/>
          <w:shd w:val="clear" w:color="auto" w:fill="FFFFFF"/>
        </w:rPr>
        <w:t>Разделе 3 «Анализ отчета об исполнении бюджета субъектом бюджетной отчетности»</w:t>
      </w:r>
      <w:r w:rsidR="008378A9" w:rsidRPr="006438E9">
        <w:rPr>
          <w:sz w:val="28"/>
          <w:szCs w:val="28"/>
        </w:rPr>
        <w:t xml:space="preserve"> в составе Пояснительной записки (ф. 0503160</w:t>
      </w:r>
      <w:r w:rsidR="00F4029E" w:rsidRPr="006438E9">
        <w:rPr>
          <w:sz w:val="28"/>
          <w:szCs w:val="28"/>
        </w:rPr>
        <w:t>)</w:t>
      </w:r>
      <w:r w:rsidRPr="006438E9">
        <w:rPr>
          <w:sz w:val="28"/>
          <w:szCs w:val="28"/>
        </w:rPr>
        <w:t>:</w:t>
      </w:r>
    </w:p>
    <w:p w14:paraId="21DB2090" w14:textId="77777777" w:rsidR="006438E9" w:rsidRDefault="008378A9" w:rsidP="006438E9">
      <w:pPr>
        <w:tabs>
          <w:tab w:val="left" w:pos="709"/>
        </w:tabs>
        <w:autoSpaceDE w:val="0"/>
        <w:autoSpaceDN w:val="0"/>
        <w:adjustRightInd w:val="0"/>
        <w:jc w:val="both"/>
        <w:rPr>
          <w:color w:val="22272F"/>
          <w:sz w:val="28"/>
          <w:szCs w:val="28"/>
          <w:shd w:val="clear" w:color="auto" w:fill="FFFFFF"/>
        </w:rPr>
      </w:pPr>
      <w:r w:rsidRPr="006438E9">
        <w:rPr>
          <w:sz w:val="28"/>
          <w:szCs w:val="28"/>
        </w:rPr>
        <w:t>не представлена Таблица № 3 «Сведения об исполнении текстовых статей закона (решения) о бюджете» (пункт 3.1)</w:t>
      </w:r>
      <w:r w:rsidR="006438E9" w:rsidRPr="006438E9">
        <w:rPr>
          <w:color w:val="22272F"/>
          <w:sz w:val="28"/>
          <w:szCs w:val="28"/>
          <w:shd w:val="clear" w:color="auto" w:fill="FFFFFF"/>
        </w:rPr>
        <w:t>,</w:t>
      </w:r>
    </w:p>
    <w:p w14:paraId="117927C1" w14:textId="54E73613" w:rsidR="006438E9" w:rsidRPr="002972C4" w:rsidRDefault="002972C4" w:rsidP="002972C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пункте 3.9 текстовой части </w:t>
      </w:r>
      <w:r w:rsidRPr="00656FD2">
        <w:rPr>
          <w:sz w:val="28"/>
          <w:szCs w:val="28"/>
        </w:rPr>
        <w:t>Поя</w:t>
      </w:r>
      <w:r>
        <w:rPr>
          <w:sz w:val="28"/>
          <w:szCs w:val="28"/>
        </w:rPr>
        <w:t xml:space="preserve">снительной записки (ф. 0503160) присутствует информация об </w:t>
      </w:r>
      <w:r w:rsidRPr="00EF258E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Pr="00EF258E">
        <w:rPr>
          <w:sz w:val="28"/>
          <w:szCs w:val="28"/>
        </w:rPr>
        <w:t xml:space="preserve"> бюджета по расходам в рамках реализации национальных проектов (программ)</w:t>
      </w:r>
      <w:r>
        <w:rPr>
          <w:sz w:val="28"/>
          <w:szCs w:val="28"/>
        </w:rPr>
        <w:t xml:space="preserve">, при этом в составе отчетности </w:t>
      </w:r>
      <w:r w:rsidR="006438E9" w:rsidRPr="006438E9">
        <w:rPr>
          <w:sz w:val="28"/>
          <w:szCs w:val="28"/>
        </w:rPr>
        <w:t xml:space="preserve">не представлен </w:t>
      </w:r>
      <w:r w:rsidR="006438E9" w:rsidRPr="006438E9">
        <w:rPr>
          <w:color w:val="22272F"/>
          <w:sz w:val="28"/>
          <w:szCs w:val="28"/>
          <w:shd w:val="clear" w:color="auto" w:fill="FFFFFF"/>
        </w:rPr>
        <w:t>Отчет (</w:t>
      </w:r>
      <w:hyperlink r:id="rId11" w:anchor="/document/12181732/entry/503128" w:history="1">
        <w:r w:rsidR="006438E9" w:rsidRPr="006438E9">
          <w:rPr>
            <w:sz w:val="28"/>
            <w:szCs w:val="28"/>
            <w:shd w:val="clear" w:color="auto" w:fill="FFFFFF"/>
          </w:rPr>
          <w:t>ф. 0503128-НП</w:t>
        </w:r>
      </w:hyperlink>
      <w:r w:rsidR="006438E9" w:rsidRPr="006438E9">
        <w:rPr>
          <w:color w:val="22272F"/>
          <w:sz w:val="28"/>
          <w:szCs w:val="28"/>
          <w:shd w:val="clear" w:color="auto" w:fill="FFFFFF"/>
        </w:rPr>
        <w:t>)</w:t>
      </w:r>
      <w:r w:rsidR="006438E9">
        <w:rPr>
          <w:color w:val="22272F"/>
          <w:sz w:val="28"/>
          <w:szCs w:val="28"/>
          <w:shd w:val="clear" w:color="auto" w:fill="FFFFFF"/>
        </w:rPr>
        <w:t>;</w:t>
      </w:r>
    </w:p>
    <w:p w14:paraId="26272E23" w14:textId="4DB75C15" w:rsidR="00F4029E" w:rsidRPr="00F4029E" w:rsidRDefault="00F4029E" w:rsidP="00F402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029E">
        <w:rPr>
          <w:sz w:val="28"/>
          <w:szCs w:val="28"/>
        </w:rPr>
        <w:t>2.</w:t>
      </w:r>
      <w:r w:rsidRPr="00F4029E">
        <w:rPr>
          <w:sz w:val="28"/>
          <w:szCs w:val="28"/>
        </w:rPr>
        <w:tab/>
        <w:t xml:space="preserve">По результатам </w:t>
      </w:r>
      <w:r w:rsidR="00170F3E">
        <w:rPr>
          <w:sz w:val="28"/>
          <w:szCs w:val="28"/>
        </w:rPr>
        <w:t>контрольного</w:t>
      </w:r>
      <w:r w:rsidRPr="00F4029E">
        <w:rPr>
          <w:sz w:val="28"/>
          <w:szCs w:val="28"/>
        </w:rPr>
        <w:t xml:space="preserve"> мероприятия выявлены следующие недостатки:</w:t>
      </w:r>
    </w:p>
    <w:p w14:paraId="4821CD94" w14:textId="6C35F3D1" w:rsidR="00F4029E" w:rsidRPr="00F4029E" w:rsidRDefault="00F4029E" w:rsidP="00F402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F4029E">
        <w:rPr>
          <w:sz w:val="28"/>
          <w:szCs w:val="28"/>
        </w:rPr>
        <w:t>2.1.</w:t>
      </w:r>
      <w:r w:rsidRPr="00F4029E">
        <w:rPr>
          <w:sz w:val="28"/>
          <w:szCs w:val="28"/>
        </w:rPr>
        <w:tab/>
        <w:t xml:space="preserve">В текстовой части </w:t>
      </w:r>
      <w:r w:rsidR="00495B30">
        <w:rPr>
          <w:sz w:val="28"/>
          <w:szCs w:val="28"/>
        </w:rPr>
        <w:t xml:space="preserve">раздела </w:t>
      </w:r>
      <w:r w:rsidR="002972C4" w:rsidRPr="006438E9">
        <w:rPr>
          <w:color w:val="22272F"/>
          <w:sz w:val="28"/>
          <w:szCs w:val="28"/>
          <w:shd w:val="clear" w:color="auto" w:fill="FFFFFF"/>
        </w:rPr>
        <w:t>3 «Анализ отчета об исполнении бюджета субъектом бюджетной отчетности»</w:t>
      </w:r>
      <w:r w:rsidR="002972C4" w:rsidRPr="006438E9">
        <w:rPr>
          <w:sz w:val="28"/>
          <w:szCs w:val="28"/>
        </w:rPr>
        <w:t xml:space="preserve"> пункт 3.7 текстовой части заполнен не полностью</w:t>
      </w:r>
      <w:r w:rsidR="002972C4">
        <w:rPr>
          <w:sz w:val="28"/>
          <w:szCs w:val="28"/>
        </w:rPr>
        <w:t>;</w:t>
      </w:r>
    </w:p>
    <w:p w14:paraId="0527C58A" w14:textId="0D514BB3" w:rsidR="002972C4" w:rsidRDefault="001C2E62" w:rsidP="002972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</w:t>
      </w:r>
      <w:r>
        <w:rPr>
          <w:sz w:val="28"/>
          <w:szCs w:val="28"/>
        </w:rPr>
        <w:tab/>
      </w:r>
      <w:r w:rsidR="002972C4">
        <w:rPr>
          <w:sz w:val="28"/>
          <w:szCs w:val="28"/>
        </w:rPr>
        <w:t xml:space="preserve">В </w:t>
      </w:r>
      <w:r w:rsidR="002972C4" w:rsidRPr="00C35731">
        <w:rPr>
          <w:sz w:val="28"/>
          <w:szCs w:val="28"/>
        </w:rPr>
        <w:t>Раздел</w:t>
      </w:r>
      <w:r w:rsidR="002972C4">
        <w:rPr>
          <w:sz w:val="28"/>
          <w:szCs w:val="28"/>
        </w:rPr>
        <w:t>е</w:t>
      </w:r>
      <w:r w:rsidR="002972C4" w:rsidRPr="00C35731">
        <w:rPr>
          <w:sz w:val="28"/>
          <w:szCs w:val="28"/>
        </w:rPr>
        <w:t xml:space="preserve"> 4 </w:t>
      </w:r>
      <w:r w:rsidR="002972C4">
        <w:rPr>
          <w:sz w:val="28"/>
          <w:szCs w:val="28"/>
        </w:rPr>
        <w:t>«</w:t>
      </w:r>
      <w:r w:rsidR="002972C4" w:rsidRPr="00C35731">
        <w:rPr>
          <w:sz w:val="28"/>
          <w:szCs w:val="28"/>
        </w:rPr>
        <w:t>Анализ показателей бухгалтерской отчетности субъекта бюджетной отчетности</w:t>
      </w:r>
      <w:r w:rsidR="002972C4">
        <w:rPr>
          <w:sz w:val="28"/>
          <w:szCs w:val="28"/>
        </w:rPr>
        <w:t>»</w:t>
      </w:r>
      <w:r w:rsidR="002972C4" w:rsidRPr="00C35731">
        <w:rPr>
          <w:sz w:val="28"/>
          <w:szCs w:val="28"/>
        </w:rPr>
        <w:t xml:space="preserve"> </w:t>
      </w:r>
      <w:r w:rsidR="002972C4">
        <w:rPr>
          <w:sz w:val="28"/>
          <w:szCs w:val="28"/>
        </w:rPr>
        <w:t xml:space="preserve">текстовой части </w:t>
      </w:r>
      <w:r w:rsidR="002972C4" w:rsidRPr="00656FD2">
        <w:rPr>
          <w:sz w:val="28"/>
          <w:szCs w:val="28"/>
        </w:rPr>
        <w:t>Поя</w:t>
      </w:r>
      <w:r w:rsidR="002972C4">
        <w:rPr>
          <w:sz w:val="28"/>
          <w:szCs w:val="28"/>
        </w:rPr>
        <w:t>снительной записки (ф. 0503160):</w:t>
      </w:r>
      <w:r w:rsidR="002972C4" w:rsidRPr="006438E9">
        <w:rPr>
          <w:sz w:val="28"/>
          <w:szCs w:val="28"/>
        </w:rPr>
        <w:t xml:space="preserve"> </w:t>
      </w:r>
    </w:p>
    <w:p w14:paraId="61D201BE" w14:textId="313BF0C7" w:rsidR="002972C4" w:rsidRDefault="000423B3" w:rsidP="002972C4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4.25 заполнен не</w:t>
      </w:r>
      <w:r w:rsidR="002972C4">
        <w:rPr>
          <w:sz w:val="28"/>
          <w:szCs w:val="28"/>
        </w:rPr>
        <w:t xml:space="preserve">корректно, так как увеличение дебиторской задолженности </w:t>
      </w:r>
      <w:r w:rsidR="002972C4" w:rsidRPr="00C35731">
        <w:rPr>
          <w:sz w:val="28"/>
          <w:szCs w:val="28"/>
        </w:rPr>
        <w:t>по состоянию на отчетную дату в сравнении с данными за аналогичный отчетный период прошлого финансового года</w:t>
      </w:r>
      <w:r w:rsidR="002972C4">
        <w:rPr>
          <w:sz w:val="28"/>
          <w:szCs w:val="28"/>
        </w:rPr>
        <w:t xml:space="preserve"> произошло,</w:t>
      </w:r>
    </w:p>
    <w:p w14:paraId="5099C238" w14:textId="77777777" w:rsidR="002972C4" w:rsidRDefault="002972C4" w:rsidP="002972C4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пункт 4.26.1 не включена крупная кредиторская задолженность по счету 1 30305000,</w:t>
      </w:r>
    </w:p>
    <w:p w14:paraId="35BCC346" w14:textId="77777777" w:rsidR="002972C4" w:rsidRDefault="002972C4" w:rsidP="002972C4">
      <w:pPr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пункт 4.32 не заполнен. А</w:t>
      </w:r>
      <w:r w:rsidRPr="000610DD">
        <w:rPr>
          <w:sz w:val="28"/>
          <w:szCs w:val="28"/>
        </w:rPr>
        <w:t>нализ увеличения (уменьшения) остатков по счетам бухгалтерского учета на начало отчетного года по сравнению с остатками на конец предыдущего отчетного периода (об изменении остатков валюты баланса</w:t>
      </w:r>
      <w:r>
        <w:rPr>
          <w:sz w:val="28"/>
          <w:szCs w:val="28"/>
        </w:rPr>
        <w:t>), согласно ф. 0503173</w:t>
      </w:r>
      <w:r w:rsidRPr="000610DD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«</w:t>
      </w:r>
      <w:r w:rsidRPr="000610DD">
        <w:rPr>
          <w:color w:val="22272F"/>
          <w:sz w:val="28"/>
          <w:szCs w:val="28"/>
          <w:shd w:val="clear" w:color="auto" w:fill="FFFFFF"/>
        </w:rPr>
        <w:t>Сведения об изменении остатков валюты баланса</w:t>
      </w:r>
      <w:r>
        <w:rPr>
          <w:color w:val="22272F"/>
          <w:sz w:val="28"/>
          <w:szCs w:val="28"/>
          <w:shd w:val="clear" w:color="auto" w:fill="FFFFFF"/>
        </w:rPr>
        <w:t>», приведен в пункте 4.32.1 (предназначен для анализа изменений по забалансовым счетам), а должен быть в пункте 4.32,</w:t>
      </w:r>
    </w:p>
    <w:p w14:paraId="22C2E2F2" w14:textId="076D6AAA" w:rsidR="001C2E62" w:rsidRDefault="002972C4" w:rsidP="002972C4">
      <w:pPr>
        <w:pStyle w:val="aa"/>
        <w:ind w:left="0"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пункт 4.45 заполнен не корректно, суммы резервов предстоящих расходов на начало и на конец года, суммы доходов будущих периодов не соответствуют данным отчетности;</w:t>
      </w:r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пункт 4.68 заполнен не корректно. Нет данных, представленных в </w:t>
      </w:r>
      <w:r w:rsidRPr="005330BE">
        <w:rPr>
          <w:color w:val="22272F"/>
          <w:sz w:val="28"/>
          <w:szCs w:val="28"/>
          <w:shd w:val="clear" w:color="auto" w:fill="FFFFFF"/>
        </w:rPr>
        <w:t>«Сведения об изменении остатков валюты баланса</w:t>
      </w:r>
      <w:r>
        <w:rPr>
          <w:color w:val="22272F"/>
          <w:sz w:val="28"/>
          <w:szCs w:val="28"/>
          <w:shd w:val="clear" w:color="auto" w:fill="FFFFFF"/>
        </w:rPr>
        <w:t>»</w:t>
      </w:r>
      <w:r w:rsidRPr="005330BE">
        <w:rPr>
          <w:color w:val="22272F"/>
          <w:sz w:val="28"/>
          <w:szCs w:val="28"/>
          <w:shd w:val="clear" w:color="auto" w:fill="FFFFFF"/>
        </w:rPr>
        <w:t xml:space="preserve"> (</w:t>
      </w:r>
      <w:hyperlink r:id="rId12" w:anchor="/document/12181732/entry/503173" w:history="1">
        <w:r w:rsidRPr="005330BE">
          <w:rPr>
            <w:sz w:val="28"/>
            <w:szCs w:val="28"/>
            <w:shd w:val="clear" w:color="auto" w:fill="FFFFFF"/>
          </w:rPr>
          <w:t>ф. 0503173</w:t>
        </w:r>
      </w:hyperlink>
      <w:r w:rsidRPr="005330BE">
        <w:rPr>
          <w:color w:val="22272F"/>
          <w:sz w:val="28"/>
          <w:szCs w:val="28"/>
          <w:shd w:val="clear" w:color="auto" w:fill="FFFFFF"/>
        </w:rPr>
        <w:t>)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14:paraId="0BA1C2CB" w14:textId="6B489B3B" w:rsidR="00571C4A" w:rsidRPr="00F4029E" w:rsidRDefault="00571C4A" w:rsidP="002972C4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 В Раздел 5 «</w:t>
      </w:r>
      <w:r w:rsidRPr="00571C4A">
        <w:rPr>
          <w:sz w:val="28"/>
          <w:szCs w:val="28"/>
        </w:rPr>
        <w:t xml:space="preserve">Прочие вопросы деятельности субъекта бюджетной </w:t>
      </w:r>
      <w:r>
        <w:rPr>
          <w:sz w:val="28"/>
          <w:szCs w:val="28"/>
        </w:rPr>
        <w:t>отчетности» не заполнен пункт 5.33 не представлена и</w:t>
      </w:r>
      <w:r w:rsidRPr="00F93727">
        <w:rPr>
          <w:sz w:val="28"/>
          <w:szCs w:val="28"/>
        </w:rPr>
        <w:t>нформация о подтверждении достоверности данных годовой бюджетной отчетности субъектом внутреннего финансового аудита</w:t>
      </w:r>
      <w:r>
        <w:rPr>
          <w:sz w:val="28"/>
          <w:szCs w:val="28"/>
        </w:rPr>
        <w:t>;</w:t>
      </w:r>
    </w:p>
    <w:p w14:paraId="58068F91" w14:textId="0E61112F" w:rsidR="00F4029E" w:rsidRPr="00E217EC" w:rsidRDefault="00463B31" w:rsidP="00E217EC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571C4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Отчетность представлена </w:t>
      </w:r>
      <w:r w:rsidRPr="00463B31">
        <w:rPr>
          <w:sz w:val="28"/>
          <w:szCs w:val="28"/>
        </w:rPr>
        <w:t>не в сброшюрованном виде</w:t>
      </w:r>
      <w:r>
        <w:rPr>
          <w:sz w:val="28"/>
          <w:szCs w:val="28"/>
        </w:rPr>
        <w:t>.</w:t>
      </w:r>
    </w:p>
    <w:p w14:paraId="1F4B9026" w14:textId="77777777" w:rsidR="004B1A53" w:rsidRDefault="00F4029E" w:rsidP="004B1A5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4029E">
        <w:rPr>
          <w:sz w:val="28"/>
          <w:szCs w:val="28"/>
        </w:rPr>
        <w:t xml:space="preserve">С учетом изложенного Комитету по </w:t>
      </w:r>
      <w:r w:rsidR="004B1A53">
        <w:rPr>
          <w:sz w:val="28"/>
          <w:szCs w:val="28"/>
        </w:rPr>
        <w:t>образованию</w:t>
      </w:r>
      <w:r w:rsidRPr="00F4029E">
        <w:rPr>
          <w:sz w:val="28"/>
          <w:szCs w:val="28"/>
        </w:rPr>
        <w:t xml:space="preserve"> Администрации Раменского городского округа надлежит принять меры по устранению выявленных недостатков, а также по устранению причин и условий выявленных нарушений и недостатков.</w:t>
      </w:r>
      <w:r w:rsidR="004B1A53">
        <w:rPr>
          <w:sz w:val="28"/>
          <w:szCs w:val="28"/>
        </w:rPr>
        <w:t xml:space="preserve"> </w:t>
      </w:r>
    </w:p>
    <w:p w14:paraId="16DD58AF" w14:textId="5A089398" w:rsidR="000A1B50" w:rsidRDefault="000A1B50" w:rsidP="006D10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Председателю Комитета по </w:t>
      </w:r>
      <w:r w:rsidR="006D106C">
        <w:rPr>
          <w:sz w:val="28"/>
          <w:szCs w:val="28"/>
        </w:rPr>
        <w:t>образованию Н.А. Асеевой</w:t>
      </w:r>
      <w:r>
        <w:rPr>
          <w:sz w:val="28"/>
          <w:szCs w:val="28"/>
        </w:rPr>
        <w:t xml:space="preserve"> необходимо уведомить Контрольно-счетную палату Раменского городского округа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представления.</w:t>
      </w:r>
    </w:p>
    <w:p w14:paraId="1D5570B8" w14:textId="77777777" w:rsidR="00246DEA" w:rsidRDefault="00246DEA" w:rsidP="000A1B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9FECC5" w14:textId="77777777" w:rsidR="000A1B50" w:rsidRDefault="000A1B50" w:rsidP="000A1B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или ненадлежащее исполнение представления Контрольно-счетной палаты Раменского городского округа влечет за собой ответственность, установленную законодательством Российской Федерации.</w:t>
      </w:r>
    </w:p>
    <w:p w14:paraId="464B0813" w14:textId="77777777" w:rsidR="000A1B50" w:rsidRDefault="000A1B50" w:rsidP="000A1B5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478197D2" w14:textId="77777777" w:rsidR="000A1B50" w:rsidRDefault="000A1B50" w:rsidP="000A1B5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51AA21BD" w14:textId="77777777" w:rsidR="000A1B50" w:rsidRDefault="000A1B50" w:rsidP="000A1B5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14:paraId="06DD3052" w14:textId="471C9FEC" w:rsidR="000A1B50" w:rsidRDefault="000A1B50" w:rsidP="000A1B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6D106C">
        <w:rPr>
          <w:sz w:val="28"/>
          <w:szCs w:val="28"/>
        </w:rPr>
        <w:t xml:space="preserve">Заключение </w:t>
      </w:r>
      <w:r w:rsidR="002972C4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мероприятия на </w:t>
      </w:r>
      <w:r w:rsidR="002972C4">
        <w:rPr>
          <w:sz w:val="28"/>
          <w:szCs w:val="28"/>
        </w:rPr>
        <w:t>36</w:t>
      </w:r>
      <w:r w:rsidR="00AD1463">
        <w:rPr>
          <w:sz w:val="28"/>
          <w:szCs w:val="28"/>
        </w:rPr>
        <w:t xml:space="preserve"> </w:t>
      </w:r>
      <w:r>
        <w:rPr>
          <w:sz w:val="28"/>
          <w:szCs w:val="28"/>
        </w:rPr>
        <w:t>лист</w:t>
      </w:r>
      <w:r w:rsidR="00AD1463">
        <w:rPr>
          <w:sz w:val="28"/>
          <w:szCs w:val="28"/>
        </w:rPr>
        <w:t>ах</w:t>
      </w:r>
      <w:r>
        <w:rPr>
          <w:sz w:val="28"/>
          <w:szCs w:val="28"/>
        </w:rPr>
        <w:t xml:space="preserve"> в 1 экз.</w:t>
      </w:r>
    </w:p>
    <w:p w14:paraId="6E937967" w14:textId="77777777" w:rsidR="000A1B50" w:rsidRDefault="000A1B50" w:rsidP="000A1B50">
      <w:pPr>
        <w:jc w:val="both"/>
        <w:rPr>
          <w:sz w:val="28"/>
          <w:szCs w:val="28"/>
        </w:rPr>
      </w:pPr>
    </w:p>
    <w:p w14:paraId="2AA5466D" w14:textId="77777777" w:rsidR="000A1B50" w:rsidRDefault="000A1B50" w:rsidP="000A1B50">
      <w:pPr>
        <w:ind w:right="-284"/>
        <w:jc w:val="both"/>
        <w:rPr>
          <w:sz w:val="28"/>
          <w:szCs w:val="28"/>
        </w:rPr>
      </w:pPr>
    </w:p>
    <w:p w14:paraId="218B8D8E" w14:textId="38BC27C1" w:rsidR="000A1B50" w:rsidRDefault="000A1B50" w:rsidP="000A1B50">
      <w:pPr>
        <w:ind w:right="-284"/>
        <w:jc w:val="both"/>
        <w:rPr>
          <w:sz w:val="28"/>
          <w:szCs w:val="28"/>
        </w:rPr>
      </w:pPr>
    </w:p>
    <w:p w14:paraId="254DF7D9" w14:textId="77777777" w:rsidR="000A1B50" w:rsidRDefault="000A1B50" w:rsidP="000A1B50">
      <w:pPr>
        <w:ind w:right="-284"/>
        <w:jc w:val="both"/>
        <w:rPr>
          <w:sz w:val="28"/>
          <w:szCs w:val="28"/>
        </w:rPr>
      </w:pPr>
    </w:p>
    <w:p w14:paraId="2BECA96F" w14:textId="77777777" w:rsidR="000A1B50" w:rsidRDefault="000A1B50" w:rsidP="000A1B50">
      <w:pPr>
        <w:widowControl w:val="0"/>
        <w:jc w:val="both"/>
        <w:rPr>
          <w:sz w:val="28"/>
          <w:szCs w:val="28"/>
        </w:rPr>
      </w:pPr>
    </w:p>
    <w:p w14:paraId="1D6E6BFB" w14:textId="77777777" w:rsidR="000A1B50" w:rsidRDefault="000A1B50" w:rsidP="000A1B50">
      <w:pPr>
        <w:widowControl w:val="0"/>
        <w:jc w:val="both"/>
        <w:rPr>
          <w:sz w:val="28"/>
          <w:szCs w:val="28"/>
        </w:rPr>
      </w:pPr>
    </w:p>
    <w:p w14:paraId="01C23EC8" w14:textId="312CC42B" w:rsidR="000A1B50" w:rsidRDefault="000A1B50" w:rsidP="000A1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13774A17" w14:textId="77777777" w:rsidR="00DC7268" w:rsidRDefault="000A1B50" w:rsidP="000A1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14:paraId="13EF28FE" w14:textId="57CC309E" w:rsidR="000A1B50" w:rsidRDefault="00DC7268" w:rsidP="000A1B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Раменского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</w:t>
      </w:r>
      <w:r w:rsidR="000A1B50">
        <w:rPr>
          <w:sz w:val="28"/>
          <w:szCs w:val="28"/>
        </w:rPr>
        <w:t xml:space="preserve">   К.И. Новицкий</w:t>
      </w:r>
    </w:p>
    <w:p w14:paraId="2B7F6767" w14:textId="5A0ACB12" w:rsidR="00853E28" w:rsidRDefault="00853E28" w:rsidP="000A1B50">
      <w:pPr>
        <w:spacing w:line="276" w:lineRule="auto"/>
        <w:jc w:val="both"/>
        <w:rPr>
          <w:sz w:val="26"/>
          <w:szCs w:val="26"/>
        </w:rPr>
      </w:pPr>
    </w:p>
    <w:p w14:paraId="6B1D48C1" w14:textId="5D7CFE6F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1F39DEF0" w14:textId="0A2A6546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177BD7DE" w14:textId="05152449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171DC6AF" w14:textId="6C5BE9F5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1D2B59A9" w14:textId="231B7366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6F26E313" w14:textId="41E233A2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1DE39EB4" w14:textId="404C127E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416E40F8" w14:textId="3DBF31BA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6AE378EC" w14:textId="33A2D319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08892626" w14:textId="10893EE6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7C3EAEC7" w14:textId="0BC41576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7C780B6F" w14:textId="245B8AAD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66E3D14F" w14:textId="4CE1A1F5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070F212E" w14:textId="6A7887C6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2CFD9B43" w14:textId="183A1523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0749913F" w14:textId="2C55D3D6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73AC8A30" w14:textId="3D3E3E49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17E85143" w14:textId="4682298B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0A8087CD" w14:textId="7FE66FD4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465D063C" w14:textId="79C50D20" w:rsidR="000A1B50" w:rsidRDefault="000A1B50" w:rsidP="000A1B50">
      <w:pPr>
        <w:spacing w:line="276" w:lineRule="auto"/>
        <w:jc w:val="both"/>
        <w:rPr>
          <w:sz w:val="26"/>
          <w:szCs w:val="26"/>
        </w:rPr>
      </w:pPr>
    </w:p>
    <w:p w14:paraId="4F3AA3F5" w14:textId="716CF518" w:rsidR="000A1B50" w:rsidRPr="000A1B50" w:rsidRDefault="000A1B50" w:rsidP="000A1B50">
      <w:pPr>
        <w:spacing w:line="276" w:lineRule="auto"/>
        <w:jc w:val="both"/>
        <w:rPr>
          <w:sz w:val="22"/>
          <w:szCs w:val="22"/>
        </w:rPr>
      </w:pPr>
      <w:r w:rsidRPr="000A1B50">
        <w:rPr>
          <w:sz w:val="22"/>
          <w:szCs w:val="22"/>
        </w:rPr>
        <w:t>Исп.: Барышникова А.А.</w:t>
      </w:r>
    </w:p>
    <w:p w14:paraId="7C0389E2" w14:textId="34A4BBBE" w:rsidR="000A1B50" w:rsidRPr="000A1B50" w:rsidRDefault="000A1B50" w:rsidP="000A1B50">
      <w:pPr>
        <w:spacing w:line="276" w:lineRule="auto"/>
        <w:jc w:val="both"/>
        <w:rPr>
          <w:sz w:val="22"/>
          <w:szCs w:val="22"/>
        </w:rPr>
      </w:pPr>
      <w:r w:rsidRPr="000A1B50">
        <w:rPr>
          <w:sz w:val="22"/>
          <w:szCs w:val="22"/>
        </w:rPr>
        <w:t>46-7-11-92</w:t>
      </w:r>
    </w:p>
    <w:sectPr w:rsidR="000A1B50" w:rsidRPr="000A1B50" w:rsidSect="003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4598"/>
    <w:multiLevelType w:val="hybridMultilevel"/>
    <w:tmpl w:val="50509B70"/>
    <w:lvl w:ilvl="0" w:tplc="BF6E5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ED54E5"/>
    <w:multiLevelType w:val="hybridMultilevel"/>
    <w:tmpl w:val="1A44F7AA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0C27ABE"/>
    <w:multiLevelType w:val="hybridMultilevel"/>
    <w:tmpl w:val="37C290BC"/>
    <w:lvl w:ilvl="0" w:tplc="ABCACF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006F1"/>
    <w:multiLevelType w:val="hybridMultilevel"/>
    <w:tmpl w:val="4644F3C4"/>
    <w:lvl w:ilvl="0" w:tplc="7EFA9A1C">
      <w:start w:val="2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3D257796"/>
    <w:multiLevelType w:val="hybridMultilevel"/>
    <w:tmpl w:val="B2A4D59A"/>
    <w:lvl w:ilvl="0" w:tplc="76B69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467A29"/>
    <w:multiLevelType w:val="multilevel"/>
    <w:tmpl w:val="838023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5226F58"/>
    <w:multiLevelType w:val="hybridMultilevel"/>
    <w:tmpl w:val="FE604598"/>
    <w:lvl w:ilvl="0" w:tplc="F08A7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8C6912"/>
    <w:multiLevelType w:val="hybridMultilevel"/>
    <w:tmpl w:val="D1C61888"/>
    <w:lvl w:ilvl="0" w:tplc="1A9AD38A">
      <w:start w:val="1"/>
      <w:numFmt w:val="decimal"/>
      <w:lvlText w:val="%1)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50A7571"/>
    <w:multiLevelType w:val="hybridMultilevel"/>
    <w:tmpl w:val="1458C6FE"/>
    <w:lvl w:ilvl="0" w:tplc="837CC5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19"/>
    <w:rsid w:val="000407B8"/>
    <w:rsid w:val="000423B3"/>
    <w:rsid w:val="000618C7"/>
    <w:rsid w:val="000A1B50"/>
    <w:rsid w:val="000A275B"/>
    <w:rsid w:val="000A7265"/>
    <w:rsid w:val="000B26AC"/>
    <w:rsid w:val="000B47AA"/>
    <w:rsid w:val="000D7426"/>
    <w:rsid w:val="000E2F6B"/>
    <w:rsid w:val="001055EA"/>
    <w:rsid w:val="00106CD7"/>
    <w:rsid w:val="00113BBC"/>
    <w:rsid w:val="00132361"/>
    <w:rsid w:val="00170F3E"/>
    <w:rsid w:val="00194100"/>
    <w:rsid w:val="001A5470"/>
    <w:rsid w:val="001B62F9"/>
    <w:rsid w:val="001C2E62"/>
    <w:rsid w:val="001C6EB7"/>
    <w:rsid w:val="00214BBC"/>
    <w:rsid w:val="00222474"/>
    <w:rsid w:val="0023063D"/>
    <w:rsid w:val="00236F68"/>
    <w:rsid w:val="00246DEA"/>
    <w:rsid w:val="00250140"/>
    <w:rsid w:val="002972C4"/>
    <w:rsid w:val="002C5F83"/>
    <w:rsid w:val="002D3A6A"/>
    <w:rsid w:val="00310739"/>
    <w:rsid w:val="00357B52"/>
    <w:rsid w:val="00362D5F"/>
    <w:rsid w:val="00365C9E"/>
    <w:rsid w:val="00380692"/>
    <w:rsid w:val="003B6890"/>
    <w:rsid w:val="003C2467"/>
    <w:rsid w:val="003D11E8"/>
    <w:rsid w:val="003F583B"/>
    <w:rsid w:val="004171D6"/>
    <w:rsid w:val="00423F65"/>
    <w:rsid w:val="00434EF4"/>
    <w:rsid w:val="0043579A"/>
    <w:rsid w:val="00444373"/>
    <w:rsid w:val="00445FD0"/>
    <w:rsid w:val="0046187C"/>
    <w:rsid w:val="00463B31"/>
    <w:rsid w:val="00470119"/>
    <w:rsid w:val="00491F77"/>
    <w:rsid w:val="00495B30"/>
    <w:rsid w:val="004B1A53"/>
    <w:rsid w:val="00506C70"/>
    <w:rsid w:val="00507E93"/>
    <w:rsid w:val="00523898"/>
    <w:rsid w:val="00545E85"/>
    <w:rsid w:val="00551AE7"/>
    <w:rsid w:val="0055673F"/>
    <w:rsid w:val="00571C4A"/>
    <w:rsid w:val="00584DD7"/>
    <w:rsid w:val="005A1E21"/>
    <w:rsid w:val="005A2178"/>
    <w:rsid w:val="005A4950"/>
    <w:rsid w:val="005B6D14"/>
    <w:rsid w:val="005C650B"/>
    <w:rsid w:val="005E0B6D"/>
    <w:rsid w:val="00613813"/>
    <w:rsid w:val="00627E75"/>
    <w:rsid w:val="00633FCA"/>
    <w:rsid w:val="0064031A"/>
    <w:rsid w:val="006438E9"/>
    <w:rsid w:val="00643936"/>
    <w:rsid w:val="0064533F"/>
    <w:rsid w:val="00652F9F"/>
    <w:rsid w:val="006532E5"/>
    <w:rsid w:val="00670BF2"/>
    <w:rsid w:val="00677582"/>
    <w:rsid w:val="006C3621"/>
    <w:rsid w:val="006D106C"/>
    <w:rsid w:val="0070799B"/>
    <w:rsid w:val="00731FF9"/>
    <w:rsid w:val="00732160"/>
    <w:rsid w:val="007468FD"/>
    <w:rsid w:val="00777962"/>
    <w:rsid w:val="00783EC1"/>
    <w:rsid w:val="00791CBE"/>
    <w:rsid w:val="007B7784"/>
    <w:rsid w:val="007D37AA"/>
    <w:rsid w:val="007E365A"/>
    <w:rsid w:val="007E4A2F"/>
    <w:rsid w:val="007E7A55"/>
    <w:rsid w:val="00803F18"/>
    <w:rsid w:val="00816D0A"/>
    <w:rsid w:val="008378A9"/>
    <w:rsid w:val="00845155"/>
    <w:rsid w:val="00853E28"/>
    <w:rsid w:val="008552D5"/>
    <w:rsid w:val="00862AB8"/>
    <w:rsid w:val="008C5EEF"/>
    <w:rsid w:val="00904777"/>
    <w:rsid w:val="0090651E"/>
    <w:rsid w:val="00921AE9"/>
    <w:rsid w:val="0094099A"/>
    <w:rsid w:val="00962AF9"/>
    <w:rsid w:val="00965E31"/>
    <w:rsid w:val="00970C39"/>
    <w:rsid w:val="00971B7A"/>
    <w:rsid w:val="00995F46"/>
    <w:rsid w:val="00A542ED"/>
    <w:rsid w:val="00AA3F01"/>
    <w:rsid w:val="00AB48F2"/>
    <w:rsid w:val="00AB65EA"/>
    <w:rsid w:val="00AD1463"/>
    <w:rsid w:val="00B205C4"/>
    <w:rsid w:val="00B22A9B"/>
    <w:rsid w:val="00B234DA"/>
    <w:rsid w:val="00B53C43"/>
    <w:rsid w:val="00B6185A"/>
    <w:rsid w:val="00B674A5"/>
    <w:rsid w:val="00B72980"/>
    <w:rsid w:val="00B77F65"/>
    <w:rsid w:val="00B801F1"/>
    <w:rsid w:val="00B9515B"/>
    <w:rsid w:val="00BA081F"/>
    <w:rsid w:val="00BD04F4"/>
    <w:rsid w:val="00BD7503"/>
    <w:rsid w:val="00BF4722"/>
    <w:rsid w:val="00C00EAA"/>
    <w:rsid w:val="00C37A8D"/>
    <w:rsid w:val="00CA7BEB"/>
    <w:rsid w:val="00CF2CB9"/>
    <w:rsid w:val="00D04598"/>
    <w:rsid w:val="00D12A37"/>
    <w:rsid w:val="00D436DE"/>
    <w:rsid w:val="00D922F0"/>
    <w:rsid w:val="00DA2A65"/>
    <w:rsid w:val="00DC7268"/>
    <w:rsid w:val="00DE1BE2"/>
    <w:rsid w:val="00DF63C1"/>
    <w:rsid w:val="00E10222"/>
    <w:rsid w:val="00E217EC"/>
    <w:rsid w:val="00E43CB6"/>
    <w:rsid w:val="00E61328"/>
    <w:rsid w:val="00E74530"/>
    <w:rsid w:val="00E8457A"/>
    <w:rsid w:val="00E84F89"/>
    <w:rsid w:val="00E97C6D"/>
    <w:rsid w:val="00EA5F96"/>
    <w:rsid w:val="00EA6CCB"/>
    <w:rsid w:val="00F314A9"/>
    <w:rsid w:val="00F33B5B"/>
    <w:rsid w:val="00F4029E"/>
    <w:rsid w:val="00F63AA0"/>
    <w:rsid w:val="00F63C78"/>
    <w:rsid w:val="00F64C63"/>
    <w:rsid w:val="00FA1338"/>
    <w:rsid w:val="00FA1967"/>
    <w:rsid w:val="00FA473F"/>
    <w:rsid w:val="00FC1827"/>
    <w:rsid w:val="00FD03B6"/>
    <w:rsid w:val="00FD0F63"/>
    <w:rsid w:val="00FD23F0"/>
    <w:rsid w:val="00FF6BF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3485"/>
  <w15:docId w15:val="{CAD90327-56F4-4A2D-A258-09536CDC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19"/>
    <w:pPr>
      <w:spacing w:after="0"/>
    </w:pPr>
    <w:rPr>
      <w:rFonts w:eastAsia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53E28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53E28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qFormat/>
    <w:rsid w:val="00853E28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0119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rsid w:val="00470119"/>
    <w:rPr>
      <w:rFonts w:eastAsia="Times New Roman"/>
      <w:spacing w:val="-20"/>
      <w:sz w:val="32"/>
      <w:szCs w:val="20"/>
      <w:lang w:eastAsia="ru-RU"/>
    </w:rPr>
  </w:style>
  <w:style w:type="paragraph" w:styleId="a5">
    <w:name w:val="Body Text"/>
    <w:basedOn w:val="a"/>
    <w:link w:val="a6"/>
    <w:rsid w:val="0047011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70119"/>
    <w:rPr>
      <w:rFonts w:eastAsia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3E28"/>
    <w:rPr>
      <w:rFonts w:eastAsia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3E28"/>
    <w:rPr>
      <w:rFonts w:eastAsia="Times New Roman"/>
      <w:bCs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53E28"/>
    <w:rPr>
      <w:rFonts w:eastAsia="Times New Roman"/>
      <w:i/>
      <w:i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C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C9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551AE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AE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A1B50"/>
    <w:pPr>
      <w:ind w:left="720"/>
      <w:contextualSpacing/>
    </w:pPr>
  </w:style>
  <w:style w:type="paragraph" w:styleId="ab">
    <w:name w:val="No Spacing"/>
    <w:uiPriority w:val="1"/>
    <w:qFormat/>
    <w:rsid w:val="00965E31"/>
    <w:pPr>
      <w:spacing w:after="0"/>
    </w:pPr>
    <w:rPr>
      <w:rFonts w:eastAsia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@ramenskoye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КСП1</dc:creator>
  <cp:keywords/>
  <dc:description/>
  <cp:lastModifiedBy>P02U06</cp:lastModifiedBy>
  <cp:revision>6</cp:revision>
  <cp:lastPrinted>2023-03-10T06:23:00Z</cp:lastPrinted>
  <dcterms:created xsi:type="dcterms:W3CDTF">2023-03-16T08:13:00Z</dcterms:created>
  <dcterms:modified xsi:type="dcterms:W3CDTF">2023-03-20T08:53:00Z</dcterms:modified>
</cp:coreProperties>
</file>