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FA" w:rsidRPr="00A427FA" w:rsidRDefault="006F3839" w:rsidP="00A427FA">
      <w:pPr>
        <w:spacing w:after="0" w:line="240" w:lineRule="auto"/>
        <w:jc w:val="center"/>
        <w:textAlignment w:val="baseline"/>
        <w:outlineLvl w:val="0"/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</w:pPr>
      <w:r w:rsidRPr="006F3839"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  <w:t>Порядок обжалования решений</w:t>
      </w:r>
      <w:r w:rsidR="00A427FA" w:rsidRPr="00A427FA"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  <w:t>,</w:t>
      </w:r>
      <w:r w:rsidRPr="006F3839"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  <w:t xml:space="preserve"> принятых </w:t>
      </w:r>
    </w:p>
    <w:p w:rsidR="00A427FA" w:rsidRPr="00A427FA" w:rsidRDefault="006F3839" w:rsidP="00A427FA">
      <w:pPr>
        <w:spacing w:after="0" w:line="240" w:lineRule="auto"/>
        <w:jc w:val="center"/>
        <w:textAlignment w:val="baseline"/>
        <w:outlineLvl w:val="0"/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</w:pPr>
      <w:r w:rsidRPr="006F3839"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  <w:t xml:space="preserve">Контрольно-счетной палатой </w:t>
      </w:r>
    </w:p>
    <w:p w:rsidR="006F3839" w:rsidRPr="006F3839" w:rsidRDefault="00A427FA" w:rsidP="00A427FA">
      <w:pPr>
        <w:spacing w:after="0" w:line="240" w:lineRule="auto"/>
        <w:jc w:val="center"/>
        <w:textAlignment w:val="baseline"/>
        <w:outlineLvl w:val="0"/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</w:pPr>
      <w:r w:rsidRPr="00A427FA"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  <w:t xml:space="preserve">Раменского </w:t>
      </w:r>
      <w:r w:rsidR="00F9783D">
        <w:rPr>
          <w:rFonts w:ascii="Georgia Pro Semibold" w:eastAsia="Times New Roman" w:hAnsi="Georgia Pro Semibold" w:cs="Times New Roman"/>
          <w:color w:val="5B5B5B"/>
          <w:kern w:val="36"/>
          <w:sz w:val="28"/>
          <w:szCs w:val="28"/>
          <w:lang w:eastAsia="ru-RU"/>
        </w:rPr>
        <w:t>городского округа</w:t>
      </w:r>
    </w:p>
    <w:p w:rsidR="00A427FA" w:rsidRDefault="00A427FA" w:rsidP="006F3839">
      <w:pPr>
        <w:spacing w:after="405" w:line="315" w:lineRule="atLeast"/>
        <w:ind w:firstLine="375"/>
        <w:jc w:val="both"/>
        <w:textAlignment w:val="baseline"/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</w:pPr>
    </w:p>
    <w:p w:rsidR="006F3839" w:rsidRPr="006F3839" w:rsidRDefault="006F3839" w:rsidP="006F3839">
      <w:pPr>
        <w:spacing w:after="405" w:line="315" w:lineRule="atLeast"/>
        <w:ind w:firstLine="375"/>
        <w:jc w:val="both"/>
        <w:textAlignment w:val="baseline"/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</w:pPr>
      <w:r w:rsidRPr="006F3839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 xml:space="preserve">Представления и предписания Контрольно-счетной палаты </w:t>
      </w:r>
      <w:r w:rsidR="00A427FA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 xml:space="preserve">Раменского </w:t>
      </w:r>
      <w:r w:rsidR="00F9783D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городского округа</w:t>
      </w:r>
      <w:r w:rsidR="00A427FA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 xml:space="preserve">, </w:t>
      </w:r>
      <w:r w:rsidRPr="006F3839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решения и действия (бездействие) Контрольно-счетной палаты и ее должностных лиц могут быть обжалованы в судебном порядке.</w:t>
      </w:r>
    </w:p>
    <w:p w:rsidR="006F3839" w:rsidRDefault="006F3839" w:rsidP="006F3839">
      <w:pPr>
        <w:spacing w:after="405" w:line="315" w:lineRule="atLeast"/>
        <w:ind w:firstLine="375"/>
        <w:jc w:val="both"/>
        <w:textAlignment w:val="baseline"/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</w:pPr>
      <w:r w:rsidRPr="006F3839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</w:t>
      </w:r>
    </w:p>
    <w:p w:rsidR="00A427FA" w:rsidRPr="006F3839" w:rsidRDefault="00A427FA" w:rsidP="006F3839">
      <w:pPr>
        <w:spacing w:after="405" w:line="315" w:lineRule="atLeast"/>
        <w:ind w:firstLine="375"/>
        <w:jc w:val="both"/>
        <w:textAlignment w:val="baseline"/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</w:pPr>
      <w:r w:rsidRPr="006F3839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Постановления по делам об администр</w:t>
      </w:r>
      <w:r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ативных правонарушениях, обжалую</w:t>
      </w:r>
      <w:r w:rsidRPr="006F3839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p w:rsidR="00A427FA" w:rsidRPr="00F93787" w:rsidRDefault="00A427FA" w:rsidP="00A427FA">
      <w:pPr>
        <w:spacing w:after="405" w:line="315" w:lineRule="atLeast"/>
        <w:ind w:firstLine="375"/>
        <w:jc w:val="both"/>
        <w:textAlignment w:val="baseline"/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</w:pPr>
      <w:r w:rsidRPr="00F93787"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  <w:t>В соответствии со ст. 13 Гражданского кодекса РФ установлено, что 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  <w:bookmarkStart w:id="0" w:name="_GoBack"/>
      <w:bookmarkEnd w:id="0"/>
    </w:p>
    <w:p w:rsidR="006F3839" w:rsidRPr="006F3839" w:rsidRDefault="006F3839" w:rsidP="006F3839">
      <w:pPr>
        <w:spacing w:after="405" w:line="315" w:lineRule="atLeast"/>
        <w:ind w:firstLine="375"/>
        <w:jc w:val="both"/>
        <w:textAlignment w:val="baseline"/>
        <w:rPr>
          <w:rFonts w:ascii="Georgia Pro Semibold" w:eastAsia="Times New Roman" w:hAnsi="Georgia Pro Semibold" w:cs="Times New Roman"/>
          <w:color w:val="666666"/>
          <w:sz w:val="21"/>
          <w:szCs w:val="21"/>
          <w:lang w:eastAsia="ru-RU"/>
        </w:rPr>
      </w:pPr>
    </w:p>
    <w:p w:rsidR="00A141B0" w:rsidRDefault="00A141B0"/>
    <w:sectPr w:rsidR="00A1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 Semibold">
    <w:panose1 w:val="02040702050405020303"/>
    <w:charset w:val="CC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9"/>
    <w:rsid w:val="001B5E1E"/>
    <w:rsid w:val="006F3839"/>
    <w:rsid w:val="00A141B0"/>
    <w:rsid w:val="00A427FA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55A0-4151-4C04-BF30-390C6F73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2020-06-28T13:29:00Z</dcterms:created>
  <dcterms:modified xsi:type="dcterms:W3CDTF">2020-06-28T13:29:00Z</dcterms:modified>
</cp:coreProperties>
</file>