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F36FF9" w:rsidRDefault="00AC0F27" w:rsidP="00AC0F27">
      <w:pPr>
        <w:tabs>
          <w:tab w:val="left" w:pos="0"/>
        </w:tabs>
        <w:spacing w:after="200" w:line="240" w:lineRule="auto"/>
        <w:ind w:firstLine="708"/>
        <w:jc w:val="center"/>
        <w:rPr>
          <w:rFonts w:ascii="Arial Black" w:eastAsia="Calibri" w:hAnsi="Arial Black" w:cs="Times New Roman"/>
          <w:b/>
          <w:color w:val="C00000"/>
          <w:sz w:val="28"/>
          <w:szCs w:val="28"/>
        </w:rPr>
      </w:pPr>
      <w:r w:rsidRPr="00F36FF9">
        <w:rPr>
          <w:rFonts w:ascii="Arial Black" w:eastAsia="Calibri" w:hAnsi="Arial Black" w:cs="Times New Roman"/>
          <w:b/>
          <w:color w:val="C00000"/>
          <w:sz w:val="28"/>
          <w:szCs w:val="28"/>
        </w:rPr>
        <w:t>ОТЧЕТ О РАБОТЕ КОНТРОЛЬНО-СЧЕТНОЙ ПАЛАТЫ ЗА 2015 ГОД</w:t>
      </w:r>
    </w:p>
    <w:p w:rsidR="00F71275" w:rsidRDefault="00F71275" w:rsidP="00C72469">
      <w:pPr>
        <w:spacing w:after="200" w:line="240" w:lineRule="auto"/>
        <w:ind w:firstLine="708"/>
        <w:jc w:val="both"/>
        <w:rPr>
          <w:rFonts w:ascii="Times New Roman" w:eastAsia="Calibri" w:hAnsi="Times New Roman" w:cs="Times New Roman"/>
          <w:sz w:val="28"/>
          <w:szCs w:val="28"/>
        </w:rPr>
      </w:pPr>
      <w:bookmarkStart w:id="0" w:name="_GoBack"/>
      <w:bookmarkEnd w:id="0"/>
      <w:r w:rsidRPr="001B4D8D">
        <w:rPr>
          <w:rFonts w:ascii="Times New Roman" w:eastAsia="Calibri" w:hAnsi="Times New Roman" w:cs="Times New Roman"/>
          <w:sz w:val="28"/>
          <w:szCs w:val="28"/>
        </w:rPr>
        <w:t>Свои контрольные функции КСП реализует на основании  Федерального Закона №6-ФЗ «Об общих принципах организации и деятельности контрольно-счетных органов субъектов Российской Федерации и муниципальных образований»,</w:t>
      </w:r>
      <w:r w:rsidRPr="001B4D8D">
        <w:rPr>
          <w:rFonts w:ascii="Times New Roman" w:eastAsia="Calibri" w:hAnsi="Times New Roman" w:cs="Times New Roman"/>
          <w:color w:val="000000"/>
          <w:sz w:val="28"/>
          <w:szCs w:val="28"/>
        </w:rPr>
        <w:t xml:space="preserve"> </w:t>
      </w:r>
      <w:r w:rsidRPr="001B4D8D">
        <w:rPr>
          <w:rFonts w:ascii="Times New Roman" w:eastAsia="Calibri" w:hAnsi="Times New Roman" w:cs="Times New Roman"/>
          <w:sz w:val="28"/>
          <w:szCs w:val="28"/>
        </w:rPr>
        <w:t>Федерального Закона от 06.10.2003 N 131-ФЗ «Об общих принципах организации местного самоуправления в Российской Федерации», Бюджетного </w:t>
      </w:r>
      <w:hyperlink r:id="rId4" w:history="1">
        <w:r w:rsidRPr="001B4D8D">
          <w:rPr>
            <w:rFonts w:ascii="Times New Roman" w:eastAsia="Calibri" w:hAnsi="Times New Roman" w:cs="Times New Roman"/>
            <w:sz w:val="28"/>
            <w:szCs w:val="28"/>
          </w:rPr>
          <w:t>кодекса</w:t>
        </w:r>
      </w:hyperlink>
      <w:r w:rsidRPr="001B4D8D">
        <w:rPr>
          <w:rFonts w:ascii="Times New Roman" w:eastAsia="Calibri" w:hAnsi="Times New Roman" w:cs="Times New Roman"/>
          <w:sz w:val="28"/>
          <w:szCs w:val="28"/>
        </w:rPr>
        <w:t xml:space="preserve"> Российской Федерации,  Положения о Контрольно-счетной палате Раменского муниципального района Московской области. </w:t>
      </w:r>
    </w:p>
    <w:p w:rsidR="00F71275" w:rsidRDefault="00F71275" w:rsidP="00C72469">
      <w:pPr>
        <w:spacing w:after="20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2015 году, в результате оптимизации были внесены изменения в структуру и штатную численность КСП, которая состоит из бюджетно-аналитического и контрольно-ревизионного отдела. </w:t>
      </w:r>
    </w:p>
    <w:p w:rsidR="00F71275" w:rsidRDefault="00F71275" w:rsidP="00C72469">
      <w:pPr>
        <w:spacing w:after="200" w:line="240" w:lineRule="auto"/>
        <w:ind w:firstLine="708"/>
        <w:jc w:val="both"/>
        <w:rPr>
          <w:rFonts w:ascii="Times New Roman" w:eastAsia="Calibri" w:hAnsi="Times New Roman" w:cs="Times New Roman"/>
          <w:sz w:val="28"/>
          <w:szCs w:val="28"/>
        </w:rPr>
      </w:pPr>
      <w:r w:rsidRPr="001B4D8D">
        <w:rPr>
          <w:rFonts w:ascii="Times New Roman" w:eastAsia="Calibri" w:hAnsi="Times New Roman" w:cs="Times New Roman"/>
          <w:sz w:val="28"/>
          <w:szCs w:val="28"/>
        </w:rPr>
        <w:t>Контрольно-счетная палата Рамен</w:t>
      </w:r>
      <w:r>
        <w:rPr>
          <w:rFonts w:ascii="Times New Roman" w:eastAsia="Calibri" w:hAnsi="Times New Roman" w:cs="Times New Roman"/>
          <w:sz w:val="28"/>
          <w:szCs w:val="28"/>
        </w:rPr>
        <w:t>ского муниципального района оста</w:t>
      </w:r>
      <w:r w:rsidRPr="001B4D8D">
        <w:rPr>
          <w:rFonts w:ascii="Times New Roman" w:eastAsia="Calibri" w:hAnsi="Times New Roman" w:cs="Times New Roman"/>
          <w:sz w:val="28"/>
          <w:szCs w:val="28"/>
        </w:rPr>
        <w:t xml:space="preserve">ется самостоятельным </w:t>
      </w:r>
      <w:r>
        <w:rPr>
          <w:rFonts w:ascii="Times New Roman" w:eastAsia="Calibri" w:hAnsi="Times New Roman" w:cs="Times New Roman"/>
          <w:sz w:val="28"/>
          <w:szCs w:val="28"/>
        </w:rPr>
        <w:t>органом местного самоуправления и</w:t>
      </w:r>
      <w:r w:rsidRPr="001B4D8D">
        <w:rPr>
          <w:rFonts w:ascii="Times New Roman" w:eastAsia="Calibri" w:hAnsi="Times New Roman" w:cs="Times New Roman"/>
          <w:sz w:val="28"/>
          <w:szCs w:val="28"/>
        </w:rPr>
        <w:t xml:space="preserve"> обладает правами юридического лица. </w:t>
      </w:r>
    </w:p>
    <w:p w:rsidR="00F71275" w:rsidRDefault="00F71275" w:rsidP="00C7246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деятельности КСП в 2015 году являлись: </w:t>
      </w:r>
    </w:p>
    <w:p w:rsidR="00F71275" w:rsidRDefault="00F71275" w:rsidP="00C72469">
      <w:pPr>
        <w:spacing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w:t>
      </w:r>
      <w:r w:rsidRPr="004C2CEA">
        <w:rPr>
          <w:rFonts w:ascii="Times New Roman" w:eastAsia="Calibri" w:hAnsi="Times New Roman" w:cs="Times New Roman"/>
          <w:sz w:val="28"/>
          <w:szCs w:val="28"/>
        </w:rPr>
        <w:t xml:space="preserve">организация и осуществление контроля за законностью, результативностью использования средств местного бюджета, </w:t>
      </w:r>
    </w:p>
    <w:p w:rsidR="00F71275" w:rsidRDefault="00F71275" w:rsidP="00C72469">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4C2CEA">
        <w:rPr>
          <w:rFonts w:ascii="Times New Roman" w:eastAsia="Calibri" w:hAnsi="Times New Roman" w:cs="Times New Roman"/>
          <w:sz w:val="28"/>
          <w:szCs w:val="28"/>
        </w:rPr>
        <w:t>контроль за соблюдением установленного порядка управления и распоряжения имуществом, находящимся в собственности Раменского муниципального района</w:t>
      </w:r>
      <w:r>
        <w:rPr>
          <w:rFonts w:ascii="Times New Roman" w:eastAsia="Calibri" w:hAnsi="Times New Roman" w:cs="Times New Roman"/>
          <w:sz w:val="28"/>
          <w:szCs w:val="28"/>
        </w:rPr>
        <w:t>,</w:t>
      </w:r>
    </w:p>
    <w:p w:rsidR="00F71275" w:rsidRPr="004C2CEA" w:rsidRDefault="00F71275" w:rsidP="00C72469">
      <w:pPr>
        <w:spacing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color w:val="000000"/>
          <w:sz w:val="24"/>
          <w:szCs w:val="24"/>
          <w:lang w:eastAsia="ru-RU"/>
        </w:rPr>
        <w:t xml:space="preserve">- </w:t>
      </w:r>
      <w:r w:rsidRPr="004C2CEA">
        <w:rPr>
          <w:rFonts w:ascii="Times New Roman" w:eastAsia="Calibri" w:hAnsi="Times New Roman" w:cs="Times New Roman"/>
          <w:sz w:val="28"/>
          <w:szCs w:val="28"/>
        </w:rPr>
        <w:t>анализ бюджетного процесса в муниципальном образовании и подготовка предложений, направленных на его совершенствование, экспертиза проектов местного бюджета, внешняя проверка годового отчета</w:t>
      </w:r>
      <w:r w:rsidR="00AB7B3B">
        <w:rPr>
          <w:rFonts w:ascii="Times New Roman" w:eastAsia="Calibri" w:hAnsi="Times New Roman" w:cs="Times New Roman"/>
          <w:sz w:val="28"/>
          <w:szCs w:val="28"/>
        </w:rPr>
        <w:t xml:space="preserve"> об исполнении местного бюджета,</w:t>
      </w:r>
    </w:p>
    <w:p w:rsidR="00F71275" w:rsidRDefault="00F71275" w:rsidP="00C72469">
      <w:pPr>
        <w:spacing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2CEA">
        <w:rPr>
          <w:rFonts w:ascii="Times New Roman" w:eastAsia="Calibri" w:hAnsi="Times New Roman" w:cs="Times New Roman"/>
          <w:sz w:val="28"/>
          <w:szCs w:val="28"/>
        </w:rPr>
        <w:t>последующий контроль за устранением нарушений и исполнением предложений и рекомендаций</w:t>
      </w:r>
      <w:r>
        <w:rPr>
          <w:rFonts w:ascii="Times New Roman" w:eastAsia="Calibri" w:hAnsi="Times New Roman" w:cs="Times New Roman"/>
          <w:sz w:val="28"/>
          <w:szCs w:val="28"/>
        </w:rPr>
        <w:t xml:space="preserve"> по ранее проведенным проверкам,</w:t>
      </w:r>
    </w:p>
    <w:p w:rsidR="00F71275" w:rsidRPr="004C2CEA" w:rsidRDefault="00F71275" w:rsidP="00C7246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B7B3B">
        <w:rPr>
          <w:rFonts w:ascii="Times New Roman" w:eastAsia="Calibri" w:hAnsi="Times New Roman" w:cs="Times New Roman"/>
          <w:sz w:val="28"/>
          <w:szCs w:val="28"/>
        </w:rPr>
        <w:t xml:space="preserve"> </w:t>
      </w:r>
      <w:r w:rsidRPr="004C2CEA">
        <w:rPr>
          <w:rFonts w:ascii="Times New Roman" w:eastAsia="Calibri" w:hAnsi="Times New Roman" w:cs="Times New Roman"/>
          <w:sz w:val="28"/>
          <w:szCs w:val="28"/>
        </w:rPr>
        <w:t>проверка отдельных вопросов финансово-хозяйственной деятельности</w:t>
      </w:r>
      <w:r>
        <w:rPr>
          <w:rFonts w:ascii="Times New Roman" w:eastAsia="Calibri" w:hAnsi="Times New Roman" w:cs="Times New Roman"/>
          <w:sz w:val="28"/>
          <w:szCs w:val="28"/>
        </w:rPr>
        <w:t xml:space="preserve"> муниципальных предприятий и учреждений.</w:t>
      </w:r>
    </w:p>
    <w:p w:rsidR="00F71275" w:rsidRDefault="00F71275" w:rsidP="00C72469">
      <w:pPr>
        <w:spacing w:after="200" w:line="240" w:lineRule="auto"/>
        <w:ind w:firstLine="708"/>
        <w:jc w:val="both"/>
        <w:rPr>
          <w:rFonts w:ascii="Times New Roman" w:eastAsia="Calibri" w:hAnsi="Times New Roman" w:cs="Times New Roman"/>
          <w:sz w:val="28"/>
          <w:szCs w:val="28"/>
        </w:rPr>
      </w:pPr>
    </w:p>
    <w:p w:rsidR="00F71275" w:rsidRDefault="00F71275" w:rsidP="00C72469">
      <w:pPr>
        <w:spacing w:after="200" w:line="240" w:lineRule="auto"/>
        <w:ind w:firstLine="708"/>
        <w:jc w:val="both"/>
        <w:rPr>
          <w:rFonts w:ascii="Times New Roman" w:eastAsia="Calibri" w:hAnsi="Times New Roman" w:cs="Times New Roman"/>
          <w:sz w:val="28"/>
          <w:szCs w:val="28"/>
        </w:rPr>
      </w:pPr>
      <w:r w:rsidRPr="00BC7D44">
        <w:rPr>
          <w:rFonts w:ascii="Times New Roman" w:eastAsia="Calibri" w:hAnsi="Times New Roman" w:cs="Times New Roman"/>
          <w:sz w:val="28"/>
          <w:szCs w:val="28"/>
        </w:rPr>
        <w:t xml:space="preserve">Работа контрольно-счетного органа строится на основе </w:t>
      </w:r>
      <w:r>
        <w:rPr>
          <w:rFonts w:ascii="Times New Roman" w:eastAsia="Calibri" w:hAnsi="Times New Roman" w:cs="Times New Roman"/>
          <w:sz w:val="28"/>
          <w:szCs w:val="28"/>
        </w:rPr>
        <w:t>плана работы</w:t>
      </w:r>
      <w:r w:rsidRPr="00BC7D44">
        <w:rPr>
          <w:rFonts w:ascii="Times New Roman" w:eastAsia="Calibri" w:hAnsi="Times New Roman" w:cs="Times New Roman"/>
          <w:sz w:val="28"/>
          <w:szCs w:val="28"/>
        </w:rPr>
        <w:t>, который разрабатывается самостоятельно с учетом пожеланий и обращений депутатов, глав городских и сельских поселений, Главы Раменского муниципального района.</w:t>
      </w:r>
    </w:p>
    <w:p w:rsidR="00F71275" w:rsidRPr="00BC48B7" w:rsidRDefault="00F71275" w:rsidP="00C72469">
      <w:pPr>
        <w:tabs>
          <w:tab w:val="left" w:pos="0"/>
        </w:tabs>
        <w:autoSpaceDE w:val="0"/>
        <w:autoSpaceDN w:val="0"/>
        <w:adjustRightInd w:val="0"/>
        <w:spacing w:after="200" w:line="240" w:lineRule="auto"/>
        <w:ind w:firstLine="567"/>
        <w:contextualSpacing/>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Планом работы на 2015 год было предусмотрено проведение контрольных и экспертно-аналитических мероприятий.</w:t>
      </w:r>
    </w:p>
    <w:p w:rsidR="00F71275" w:rsidRPr="00BC48B7" w:rsidRDefault="00F71275" w:rsidP="00C72469">
      <w:pPr>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В соответствии с планом работы, утвержденным Председателем Контрольно-счетной палаты Раменского муниципального района, а также в соответствии с заключенными Соглашениями в 2015 году бюджетно-ан</w:t>
      </w:r>
      <w:r>
        <w:rPr>
          <w:rFonts w:ascii="Times New Roman" w:eastAsia="Times New Roman" w:hAnsi="Times New Roman" w:cs="Times New Roman"/>
          <w:sz w:val="28"/>
          <w:szCs w:val="28"/>
          <w:lang w:eastAsia="ru-RU"/>
        </w:rPr>
        <w:t>алитическим отделом проведено 85</w:t>
      </w:r>
      <w:r w:rsidRPr="00BC48B7">
        <w:rPr>
          <w:rFonts w:ascii="Times New Roman" w:eastAsia="Times New Roman" w:hAnsi="Times New Roman" w:cs="Times New Roman"/>
          <w:b/>
          <w:sz w:val="28"/>
          <w:szCs w:val="28"/>
          <w:lang w:eastAsia="ru-RU"/>
        </w:rPr>
        <w:t xml:space="preserve"> </w:t>
      </w:r>
      <w:r w:rsidRPr="00BC48B7">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й</w:t>
      </w:r>
      <w:r w:rsidRPr="00BC48B7">
        <w:rPr>
          <w:rFonts w:ascii="Times New Roman" w:eastAsia="Times New Roman" w:hAnsi="Times New Roman" w:cs="Times New Roman"/>
          <w:sz w:val="28"/>
          <w:szCs w:val="28"/>
          <w:lang w:eastAsia="ru-RU"/>
        </w:rPr>
        <w:t>.</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iCs/>
          <w:sz w:val="28"/>
          <w:szCs w:val="28"/>
          <w:lang w:eastAsia="ru-RU"/>
        </w:rPr>
        <w:lastRenderedPageBreak/>
        <w:t>В 2015 году осуществлялась п</w:t>
      </w:r>
      <w:r w:rsidRPr="00BC48B7">
        <w:rPr>
          <w:rFonts w:ascii="Times New Roman" w:eastAsia="Times New Roman" w:hAnsi="Times New Roman" w:cs="Times New Roman"/>
          <w:sz w:val="28"/>
          <w:szCs w:val="28"/>
          <w:lang w:eastAsia="ru-RU"/>
        </w:rPr>
        <w:t xml:space="preserve">одготовка ежеквартальной информации о ходе исполнения бюджета Раменского муниципального района Московской области. Заключения на квартальные и годовой отчеты об исполнении бюджета Раменского муниципального района Контрольно-счетной палатой Раменского муниципального района направлялись в Совет депутатов Раменского муниципального района с одновременным направлением в Администрацию Раменского муниципального района. </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В процессе осуществления экспертно-аналитических мероприятий в 2015 году проверено и проанализировано использование средств бюджета Раменского муниципального района, а также (на основании Соглашения о передаче Контрольно-счетной палате Раменского муниципального района полномочий по осуществлению внешнего муниципального финансового контроля) средств бюджетов городских и сельских поселений входящих в состав Раменского муниципального района. </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В соответствии с заключенными Соглашениями осуществлялся оперативный контроль за исполнением бюджета городских и сельских поселений Раменского муниципального района за </w:t>
      </w:r>
      <w:r w:rsidRPr="00BC48B7">
        <w:rPr>
          <w:rFonts w:ascii="Times New Roman" w:eastAsia="Times New Roman" w:hAnsi="Times New Roman" w:cs="Times New Roman"/>
          <w:sz w:val="28"/>
          <w:szCs w:val="28"/>
          <w:lang w:val="en-US" w:eastAsia="ru-RU"/>
        </w:rPr>
        <w:t>I</w:t>
      </w:r>
      <w:r w:rsidRPr="00BC48B7">
        <w:rPr>
          <w:rFonts w:ascii="Times New Roman" w:eastAsia="Times New Roman" w:hAnsi="Times New Roman" w:cs="Times New Roman"/>
          <w:sz w:val="28"/>
          <w:szCs w:val="28"/>
          <w:lang w:eastAsia="ru-RU"/>
        </w:rPr>
        <w:t xml:space="preserve"> квартал, за </w:t>
      </w:r>
      <w:r w:rsidRPr="00BC48B7">
        <w:rPr>
          <w:rFonts w:ascii="Times New Roman" w:eastAsia="Times New Roman" w:hAnsi="Times New Roman" w:cs="Times New Roman"/>
          <w:sz w:val="28"/>
          <w:szCs w:val="28"/>
          <w:lang w:val="en-US" w:eastAsia="ru-RU"/>
        </w:rPr>
        <w:t>I</w:t>
      </w:r>
      <w:r w:rsidRPr="00BC48B7">
        <w:rPr>
          <w:rFonts w:ascii="Times New Roman" w:eastAsia="Times New Roman" w:hAnsi="Times New Roman" w:cs="Times New Roman"/>
          <w:sz w:val="28"/>
          <w:szCs w:val="28"/>
          <w:lang w:eastAsia="ru-RU"/>
        </w:rPr>
        <w:t xml:space="preserve"> полугодие и за 9 месяцев 2015 года.</w:t>
      </w:r>
    </w:p>
    <w:p w:rsidR="00F71275" w:rsidRPr="00BC48B7" w:rsidRDefault="00F71275" w:rsidP="00C72469">
      <w:pPr>
        <w:tabs>
          <w:tab w:val="left" w:pos="0"/>
        </w:tabs>
        <w:autoSpaceDE w:val="0"/>
        <w:autoSpaceDN w:val="0"/>
        <w:adjustRightInd w:val="0"/>
        <w:spacing w:after="200" w:line="240" w:lineRule="auto"/>
        <w:ind w:firstLine="567"/>
        <w:contextualSpacing/>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В результате проведенных экспертно-аналитических мероприятий бюджетно-аналитическим отделом, в соответствии с заключенными соглашениями, в 2015 году подготовлено 22 заключения по внешней проверке годовой бюджетной отчетности (из них 1 район, 6 городских поселений, 15 сельских поселений). </w:t>
      </w:r>
    </w:p>
    <w:p w:rsidR="00F71275" w:rsidRPr="00BC48B7" w:rsidRDefault="00F71275" w:rsidP="00C72469">
      <w:pPr>
        <w:tabs>
          <w:tab w:val="left" w:pos="0"/>
        </w:tabs>
        <w:autoSpaceDE w:val="0"/>
        <w:autoSpaceDN w:val="0"/>
        <w:adjustRightInd w:val="0"/>
        <w:spacing w:after="200" w:line="240" w:lineRule="auto"/>
        <w:ind w:firstLine="567"/>
        <w:contextualSpacing/>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 В ходе проверки годового отчета об исполнении бюджета Раменского муниципального района Московской области проведена проверка годовой бюджетной отчетности 13 главных администраторов бюджетных средств Раменского муниципального района. По результатам проверки подготовлено 13 актов.</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 Бюджетная отчетность, представленная в Контрольно-счетную палату для проведения внешней проверки, признана достоверной и соответствующей законодательству Российской Федерации. Исполнение бюджета района, городских и сельских поселений осуществлялось на основании утвержденных плановых показателей в установленном законодательством порядке.</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В 2015 году проводилась экспертиза проекта бюджета Раменского муниципального района Московской области на 2016 год и плановый период 2017 и 2018 годов, а также экспертиза проекта бюджета городского поселения Раменское Раменского муниципального района Московской области на 2016 год.</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В ходе проведения экспертизы проекта решения Совета депутатов Раменского муниципального района «О бюджете Раменского муниципального района Московской области на 2016 год и плановый период 2017 и 2018 годов» по доходам проверена сумма 18 546 957,0 тыс. рублей (в том числе за 2016 год – 6 199 362,0 тыс. рублей, за 2017 год – 6 135 097,0 тыс. рублей, за 2018 год – 6 212 498,0 тыс. рублей). По расходам объем проверенных средств составляет 18 234 244,0 тыс. рублей (в том числе за 2016 год – 6 199 362,0 тыс. рублей, за 2017 год – 5 976 320,0 тыс. рублей, за 2018 год – 6 058 562,0 тыс. рублей). Проверена обоснованность показателей проекта </w:t>
      </w:r>
      <w:r w:rsidRPr="00BC48B7">
        <w:rPr>
          <w:rFonts w:ascii="Times New Roman" w:eastAsia="Times New Roman" w:hAnsi="Times New Roman" w:cs="Times New Roman"/>
          <w:sz w:val="28"/>
          <w:szCs w:val="28"/>
          <w:lang w:eastAsia="ru-RU"/>
        </w:rPr>
        <w:lastRenderedPageBreak/>
        <w:t>бюджета на основе расчетов, представленных в составе документов и материалов к проекту.</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По результатам экспертизы на проект решения Совета депутатов Раменского муниципального района «О бюджете Раменского муниципального района Московской области на 2016 год и плановый период 2017 и 2018 годов», а также на проект решения Совета депутатов городского поселения Раменское Раменского муниципального района «О бюджете городского поселения Раменское на 2016 год» были подготовлены Заключения.</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При подготовке заключений на проекты решений о бюджете Раменского муниципального района Московской области, а также о бюджете городского поселения Раменское Раменского муниципального района  проанализирована работа </w:t>
      </w:r>
      <w:r w:rsidRPr="00BC48B7">
        <w:rPr>
          <w:rFonts w:ascii="Times New Roman" w:eastAsia="Times New Roman" w:hAnsi="Times New Roman" w:cs="Times New Roman"/>
          <w:bCs/>
          <w:sz w:val="28"/>
          <w:szCs w:val="28"/>
          <w:lang w:eastAsia="ru-RU"/>
        </w:rPr>
        <w:t>Комитета финансов, налоговой политики и казначейства Раменского муниципального района</w:t>
      </w:r>
      <w:r w:rsidRPr="00BC48B7">
        <w:rPr>
          <w:rFonts w:ascii="Times New Roman" w:eastAsia="Times New Roman" w:hAnsi="Times New Roman" w:cs="Times New Roman"/>
          <w:sz w:val="28"/>
          <w:szCs w:val="28"/>
          <w:lang w:eastAsia="ru-RU"/>
        </w:rPr>
        <w:t>, комитета по экономике Раменского муниципального района, иных субъектов бюджетного планирования по составлению прогноза социально-экономического развития и формированию проекта решения о бюджете, проверено наличие и оценено состояние нормативной и методологической базы, регулирующей порядок их формирования и расчетов основных показателей.</w:t>
      </w:r>
    </w:p>
    <w:p w:rsidR="00F71275"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9010A">
        <w:rPr>
          <w:rFonts w:ascii="Times New Roman" w:eastAsia="Times New Roman" w:hAnsi="Times New Roman" w:cs="Times New Roman"/>
          <w:sz w:val="28"/>
          <w:szCs w:val="28"/>
          <w:lang w:eastAsia="ru-RU"/>
        </w:rPr>
        <w:t>о обращению Раменской городской прокуратуры и в соответствии с п.3.5 Инструкции «О порядке рассмотрения обращений граждан в системе прокуратуры Российской Федерации» бюджетно-аналитическим отделом был рассмотрен Отчет об исполнении бюджета Муниципального образования «Сельское поселение Ганусовское» и проведена проверка прилагаемой бюджетной (бухгалтерской) отчетности за период с 1 января 2014 по 30 июня 2015 года включительно. Была подготовлена информация о безвозмездных поступлениях в бюджет сельского поселения Ганусовское, а также проведена проверка целевого и рационального использования средств бюджета по разделу «Благоустройство».</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В соответствии с планом работы на 2015 год, бюджетно-аналитическим отделом была проведена проверка использования средств бюджета</w:t>
      </w:r>
      <w:r w:rsidRPr="00BC48B7">
        <w:rPr>
          <w:rFonts w:ascii="Times New Roman" w:eastAsia="Calibri" w:hAnsi="Times New Roman" w:cs="Times New Roman"/>
          <w:sz w:val="28"/>
          <w:szCs w:val="28"/>
        </w:rPr>
        <w:t xml:space="preserve"> </w:t>
      </w:r>
      <w:r w:rsidRPr="00BC48B7">
        <w:rPr>
          <w:rFonts w:ascii="Times New Roman" w:eastAsia="Times New Roman" w:hAnsi="Times New Roman" w:cs="Times New Roman"/>
          <w:sz w:val="28"/>
          <w:szCs w:val="28"/>
          <w:lang w:eastAsia="ru-RU"/>
        </w:rPr>
        <w:t xml:space="preserve">выделенных на реализацию муниципальной программы Раменского муниципального района Московской области «Образование Раменского муниципального района» в рамках подпрограммы III «Дополнительное образование, воспитание и психолого-социальное сопровождение детей». По результатам мероприятия подготовлен отчет. </w:t>
      </w:r>
    </w:p>
    <w:p w:rsidR="00F71275" w:rsidRPr="00BC48B7" w:rsidRDefault="00F71275" w:rsidP="00C72469">
      <w:pPr>
        <w:tabs>
          <w:tab w:val="left" w:pos="0"/>
        </w:tabs>
        <w:spacing w:after="200" w:line="240" w:lineRule="auto"/>
        <w:ind w:firstLine="567"/>
        <w:contextualSpacing/>
        <w:jc w:val="both"/>
        <w:rPr>
          <w:rFonts w:ascii="Times New Roman" w:eastAsia="Calibri" w:hAnsi="Times New Roman" w:cs="Times New Roman"/>
          <w:sz w:val="28"/>
          <w:szCs w:val="28"/>
        </w:rPr>
      </w:pPr>
      <w:r w:rsidRPr="00BC48B7">
        <w:rPr>
          <w:rFonts w:ascii="Times New Roman" w:eastAsia="Calibri" w:hAnsi="Times New Roman" w:cs="Times New Roman"/>
          <w:sz w:val="28"/>
          <w:szCs w:val="28"/>
        </w:rPr>
        <w:t>По результатам проверки муниципальной программы Раменского муниципального района Московской области «Образование Раменского муниципального района» на 2014 – 2018 годы подпрограммы III «Дополнительное образование, воспитание и психолого-социальное сопровождение детей» Контрольно-счетной палатой Раменского муниципального района рекомендовано:</w:t>
      </w:r>
    </w:p>
    <w:p w:rsidR="00F71275" w:rsidRPr="00BC48B7" w:rsidRDefault="00F71275" w:rsidP="00C72469">
      <w:pPr>
        <w:shd w:val="clear" w:color="auto" w:fill="FFFFFF"/>
        <w:tabs>
          <w:tab w:val="left" w:pos="0"/>
        </w:tabs>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разработчику и исполнителям принять необходимые меры по фактам выявленных нарушений и недостатков;</w:t>
      </w:r>
    </w:p>
    <w:p w:rsidR="00F71275" w:rsidRPr="00BC48B7" w:rsidRDefault="00F71275" w:rsidP="00C72469">
      <w:pPr>
        <w:shd w:val="clear" w:color="auto" w:fill="FFFFFF"/>
        <w:tabs>
          <w:tab w:val="left" w:pos="0"/>
        </w:tabs>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усилить межведомственный контроль над реализацией муниципальной Программы.</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4"/>
          <w:lang w:eastAsia="ru-RU"/>
        </w:rPr>
      </w:pPr>
      <w:r w:rsidRPr="00BC48B7">
        <w:rPr>
          <w:rFonts w:ascii="Times New Roman" w:eastAsia="Times New Roman" w:hAnsi="Times New Roman" w:cs="Times New Roman"/>
          <w:sz w:val="28"/>
          <w:szCs w:val="24"/>
          <w:lang w:eastAsia="ru-RU"/>
        </w:rPr>
        <w:lastRenderedPageBreak/>
        <w:t>Экспертно-аналитические мероприятия, проводимые бюджетно-аналитическим отделом в 2015 году, направлены на обеспечение единой системы контроля, реализуемого на трех последовательных стадиях:</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 - предварительного контроля проекта бюджета Раменского муниципального района на 2016 год;</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текущего (оперативного) контроля исполнения бюджета 2015 года (согласно годовому плану работы);</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последующего контроля исполнения бюджета (внешняя проверка отчета об исполнении бюджета муниципального образования Раменский муниципальный район Московской области за 2014 год и муниципальных образований сельских и городских поселений Раменского муниципального района за 2014 год).</w:t>
      </w:r>
    </w:p>
    <w:p w:rsidR="00F71275" w:rsidRPr="00BC48B7" w:rsidRDefault="00F71275" w:rsidP="00C72469">
      <w:pPr>
        <w:tabs>
          <w:tab w:val="left" w:pos="0"/>
        </w:tabs>
        <w:spacing w:after="200" w:line="240" w:lineRule="auto"/>
        <w:ind w:firstLine="567"/>
        <w:contextualSpacing/>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В 2015 году Раменский муниципальный район не осуществлял заимствований средств и не имеет долговых обязательств.</w:t>
      </w:r>
    </w:p>
    <w:p w:rsidR="00F71275" w:rsidRPr="00BC48B7" w:rsidRDefault="00F71275" w:rsidP="00C72469">
      <w:pPr>
        <w:tabs>
          <w:tab w:val="left" w:pos="0"/>
        </w:tabs>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 xml:space="preserve">Район формирует резервы и планирует расходы в соответствии с теми доходами, которые поступают. </w:t>
      </w:r>
    </w:p>
    <w:p w:rsidR="00F71275" w:rsidRPr="00BC48B7"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sz w:val="28"/>
          <w:szCs w:val="28"/>
          <w:lang w:eastAsia="ru-RU"/>
        </w:rPr>
        <w:t>Динамика исполнения доходов и расходов бюджета Раменского муниципального района за 2015 год представлена в таблицах № 1, № 2.</w:t>
      </w:r>
    </w:p>
    <w:p w:rsidR="00C72469" w:rsidRDefault="00C72469" w:rsidP="00C72469">
      <w:pPr>
        <w:tabs>
          <w:tab w:val="left" w:pos="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72469" w:rsidRDefault="00C72469" w:rsidP="00C72469">
      <w:pPr>
        <w:tabs>
          <w:tab w:val="left" w:pos="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72469" w:rsidRDefault="00C72469" w:rsidP="00C72469">
      <w:pPr>
        <w:tabs>
          <w:tab w:val="left" w:pos="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71275" w:rsidRPr="00BC48B7" w:rsidRDefault="00F71275" w:rsidP="00C72469">
      <w:pPr>
        <w:tabs>
          <w:tab w:val="left" w:pos="0"/>
        </w:tabs>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C48B7">
        <w:rPr>
          <w:rFonts w:ascii="Times New Roman" w:eastAsia="Times New Roman" w:hAnsi="Times New Roman" w:cs="Times New Roman"/>
          <w:i/>
          <w:sz w:val="28"/>
          <w:szCs w:val="28"/>
          <w:lang w:eastAsia="ru-RU"/>
        </w:rPr>
        <w:t>Таблица№1</w:t>
      </w:r>
    </w:p>
    <w:tbl>
      <w:tblPr>
        <w:tblW w:w="10065" w:type="dxa"/>
        <w:tblInd w:w="-294" w:type="dxa"/>
        <w:tblLayout w:type="fixed"/>
        <w:tblLook w:val="04A0" w:firstRow="1" w:lastRow="0" w:firstColumn="1" w:lastColumn="0" w:noHBand="0" w:noVBand="1"/>
      </w:tblPr>
      <w:tblGrid>
        <w:gridCol w:w="1560"/>
        <w:gridCol w:w="1559"/>
        <w:gridCol w:w="1843"/>
        <w:gridCol w:w="1843"/>
        <w:gridCol w:w="1843"/>
        <w:gridCol w:w="1417"/>
      </w:tblGrid>
      <w:tr w:rsidR="00F71275" w:rsidRPr="00BC48B7" w:rsidTr="00AB7B3B">
        <w:trPr>
          <w:trHeight w:val="960"/>
        </w:trPr>
        <w:tc>
          <w:tcPr>
            <w:tcW w:w="1560"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F71275" w:rsidRPr="00BC48B7" w:rsidRDefault="00F71275" w:rsidP="00474CBE">
            <w:pPr>
              <w:tabs>
                <w:tab w:val="left" w:pos="0"/>
              </w:tabs>
              <w:spacing w:after="0" w:line="240" w:lineRule="auto"/>
              <w:ind w:left="34" w:hanging="34"/>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Показатели</w:t>
            </w:r>
          </w:p>
        </w:tc>
        <w:tc>
          <w:tcPr>
            <w:tcW w:w="1559" w:type="dxa"/>
            <w:tcBorders>
              <w:top w:val="single" w:sz="8" w:space="0" w:color="auto"/>
              <w:left w:val="nil"/>
              <w:bottom w:val="single" w:sz="8" w:space="0" w:color="auto"/>
              <w:right w:val="single" w:sz="8" w:space="0" w:color="auto"/>
            </w:tcBorders>
            <w:shd w:val="clear" w:color="000000" w:fill="C4D79B"/>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 xml:space="preserve">I квартал 2015г., </w:t>
            </w:r>
            <w:proofErr w:type="spellStart"/>
            <w:r w:rsidRPr="00BC48B7">
              <w:rPr>
                <w:rFonts w:ascii="Times New Roman" w:eastAsia="Times New Roman" w:hAnsi="Times New Roman" w:cs="Times New Roman"/>
                <w:b/>
                <w:bCs/>
                <w:color w:val="000000"/>
                <w:sz w:val="24"/>
                <w:szCs w:val="24"/>
                <w:lang w:eastAsia="ru-RU"/>
              </w:rPr>
              <w:t>тыс.руб</w:t>
            </w:r>
            <w:proofErr w:type="spellEnd"/>
            <w:r w:rsidRPr="00BC48B7">
              <w:rPr>
                <w:rFonts w:ascii="Times New Roman" w:eastAsia="Times New Roman" w:hAnsi="Times New Roman" w:cs="Times New Roman"/>
                <w:b/>
                <w:bCs/>
                <w:color w:val="000000"/>
                <w:sz w:val="24"/>
                <w:szCs w:val="24"/>
                <w:lang w:eastAsia="ru-RU"/>
              </w:rPr>
              <w:t>.</w:t>
            </w:r>
          </w:p>
        </w:tc>
        <w:tc>
          <w:tcPr>
            <w:tcW w:w="1843" w:type="dxa"/>
            <w:tcBorders>
              <w:top w:val="single" w:sz="8" w:space="0" w:color="auto"/>
              <w:left w:val="nil"/>
              <w:bottom w:val="single" w:sz="8" w:space="0" w:color="auto"/>
              <w:right w:val="single" w:sz="8" w:space="0" w:color="auto"/>
            </w:tcBorders>
            <w:shd w:val="clear" w:color="000000" w:fill="C4D79B"/>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 xml:space="preserve">I полугодие 2015г., </w:t>
            </w:r>
            <w:proofErr w:type="spellStart"/>
            <w:r w:rsidRPr="00BC48B7">
              <w:rPr>
                <w:rFonts w:ascii="Times New Roman" w:eastAsia="Times New Roman" w:hAnsi="Times New Roman" w:cs="Times New Roman"/>
                <w:b/>
                <w:bCs/>
                <w:color w:val="000000"/>
                <w:sz w:val="24"/>
                <w:szCs w:val="24"/>
                <w:lang w:eastAsia="ru-RU"/>
              </w:rPr>
              <w:t>тыс.руб</w:t>
            </w:r>
            <w:proofErr w:type="spellEnd"/>
            <w:r w:rsidRPr="00BC48B7">
              <w:rPr>
                <w:rFonts w:ascii="Times New Roman" w:eastAsia="Times New Roman" w:hAnsi="Times New Roman" w:cs="Times New Roman"/>
                <w:b/>
                <w:bCs/>
                <w:color w:val="000000"/>
                <w:sz w:val="24"/>
                <w:szCs w:val="24"/>
                <w:lang w:eastAsia="ru-RU"/>
              </w:rPr>
              <w:t>.</w:t>
            </w:r>
          </w:p>
        </w:tc>
        <w:tc>
          <w:tcPr>
            <w:tcW w:w="1843" w:type="dxa"/>
            <w:tcBorders>
              <w:top w:val="single" w:sz="8" w:space="0" w:color="auto"/>
              <w:left w:val="nil"/>
              <w:bottom w:val="single" w:sz="8" w:space="0" w:color="auto"/>
              <w:right w:val="nil"/>
            </w:tcBorders>
            <w:shd w:val="clear" w:color="000000" w:fill="C4D79B"/>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 xml:space="preserve">9 месяцев 2015г., </w:t>
            </w:r>
            <w:proofErr w:type="spellStart"/>
            <w:r w:rsidRPr="00BC48B7">
              <w:rPr>
                <w:rFonts w:ascii="Times New Roman" w:eastAsia="Times New Roman" w:hAnsi="Times New Roman" w:cs="Times New Roman"/>
                <w:b/>
                <w:bCs/>
                <w:color w:val="000000"/>
                <w:sz w:val="24"/>
                <w:szCs w:val="24"/>
                <w:lang w:eastAsia="ru-RU"/>
              </w:rPr>
              <w:t>тыс.руб</w:t>
            </w:r>
            <w:proofErr w:type="spellEnd"/>
            <w:r w:rsidRPr="00BC48B7">
              <w:rPr>
                <w:rFonts w:ascii="Times New Roman" w:eastAsia="Times New Roman" w:hAnsi="Times New Roman" w:cs="Times New Roman"/>
                <w:b/>
                <w:bCs/>
                <w:color w:val="000000"/>
                <w:sz w:val="24"/>
                <w:szCs w:val="24"/>
                <w:lang w:eastAsia="ru-RU"/>
              </w:rPr>
              <w:t>.</w:t>
            </w:r>
          </w:p>
        </w:tc>
        <w:tc>
          <w:tcPr>
            <w:tcW w:w="1843" w:type="dxa"/>
            <w:tcBorders>
              <w:top w:val="single" w:sz="8" w:space="0" w:color="auto"/>
              <w:left w:val="single" w:sz="8" w:space="0" w:color="auto"/>
              <w:bottom w:val="single" w:sz="8" w:space="0" w:color="auto"/>
              <w:right w:val="single" w:sz="8" w:space="0" w:color="auto"/>
            </w:tcBorders>
            <w:shd w:val="clear" w:color="000000" w:fill="C4D79B"/>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 xml:space="preserve">12 месяцев 2015г., </w:t>
            </w:r>
            <w:proofErr w:type="spellStart"/>
            <w:r w:rsidRPr="00BC48B7">
              <w:rPr>
                <w:rFonts w:ascii="Times New Roman" w:eastAsia="Times New Roman" w:hAnsi="Times New Roman" w:cs="Times New Roman"/>
                <w:b/>
                <w:bCs/>
                <w:color w:val="000000"/>
                <w:sz w:val="24"/>
                <w:szCs w:val="24"/>
                <w:lang w:eastAsia="ru-RU"/>
              </w:rPr>
              <w:t>тыс.руб</w:t>
            </w:r>
            <w:proofErr w:type="spellEnd"/>
            <w:r w:rsidRPr="00BC48B7">
              <w:rPr>
                <w:rFonts w:ascii="Times New Roman" w:eastAsia="Times New Roman" w:hAnsi="Times New Roman" w:cs="Times New Roman"/>
                <w:b/>
                <w:bCs/>
                <w:color w:val="000000"/>
                <w:sz w:val="24"/>
                <w:szCs w:val="24"/>
                <w:lang w:eastAsia="ru-RU"/>
              </w:rPr>
              <w:t>.</w:t>
            </w:r>
          </w:p>
        </w:tc>
        <w:tc>
          <w:tcPr>
            <w:tcW w:w="1417" w:type="dxa"/>
            <w:tcBorders>
              <w:top w:val="single" w:sz="8" w:space="0" w:color="auto"/>
              <w:left w:val="nil"/>
              <w:bottom w:val="single" w:sz="8" w:space="0" w:color="auto"/>
              <w:right w:val="single" w:sz="8" w:space="0" w:color="auto"/>
            </w:tcBorders>
            <w:shd w:val="clear" w:color="000000" w:fill="C4D79B"/>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 xml:space="preserve">Запланированное значение, </w:t>
            </w:r>
            <w:proofErr w:type="spellStart"/>
            <w:r w:rsidRPr="00BC48B7">
              <w:rPr>
                <w:rFonts w:ascii="Times New Roman" w:eastAsia="Times New Roman" w:hAnsi="Times New Roman" w:cs="Times New Roman"/>
                <w:b/>
                <w:bCs/>
                <w:color w:val="000000"/>
                <w:sz w:val="24"/>
                <w:szCs w:val="24"/>
                <w:lang w:eastAsia="ru-RU"/>
              </w:rPr>
              <w:t>тыс.руб</w:t>
            </w:r>
            <w:proofErr w:type="spellEnd"/>
            <w:r w:rsidRPr="00BC48B7">
              <w:rPr>
                <w:rFonts w:ascii="Times New Roman" w:eastAsia="Times New Roman" w:hAnsi="Times New Roman" w:cs="Times New Roman"/>
                <w:b/>
                <w:bCs/>
                <w:color w:val="000000"/>
                <w:sz w:val="24"/>
                <w:szCs w:val="24"/>
                <w:lang w:eastAsia="ru-RU"/>
              </w:rPr>
              <w:t>.</w:t>
            </w:r>
          </w:p>
        </w:tc>
      </w:tr>
      <w:tr w:rsidR="00F71275" w:rsidRPr="00BC48B7" w:rsidTr="00AB7B3B">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71275" w:rsidRPr="00BC48B7" w:rsidRDefault="00F71275" w:rsidP="00474CBE">
            <w:pPr>
              <w:tabs>
                <w:tab w:val="left" w:pos="0"/>
              </w:tabs>
              <w:spacing w:after="0" w:line="240" w:lineRule="auto"/>
              <w:jc w:val="center"/>
              <w:rPr>
                <w:rFonts w:ascii="Times New Roman" w:eastAsia="Times New Roman" w:hAnsi="Times New Roman" w:cs="Times New Roman"/>
                <w:b/>
                <w:bCs/>
                <w:color w:val="000000"/>
                <w:lang w:eastAsia="ru-RU"/>
              </w:rPr>
            </w:pPr>
            <w:r w:rsidRPr="00BC48B7">
              <w:rPr>
                <w:rFonts w:ascii="Times New Roman" w:eastAsia="Times New Roman" w:hAnsi="Times New Roman" w:cs="Times New Roman"/>
                <w:b/>
                <w:bCs/>
                <w:color w:val="000000"/>
                <w:lang w:eastAsia="ru-RU"/>
              </w:rPr>
              <w:t>Доходы</w:t>
            </w:r>
          </w:p>
        </w:tc>
        <w:tc>
          <w:tcPr>
            <w:tcW w:w="1559"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1 315 790,70</w:t>
            </w:r>
          </w:p>
        </w:tc>
        <w:tc>
          <w:tcPr>
            <w:tcW w:w="1843"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3 163 349,14</w:t>
            </w:r>
          </w:p>
        </w:tc>
        <w:tc>
          <w:tcPr>
            <w:tcW w:w="1843" w:type="dxa"/>
            <w:tcBorders>
              <w:top w:val="nil"/>
              <w:left w:val="nil"/>
              <w:bottom w:val="single" w:sz="8" w:space="0" w:color="auto"/>
              <w:right w:val="nil"/>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4 318 687,94</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6 070 820,90</w:t>
            </w:r>
          </w:p>
        </w:tc>
        <w:tc>
          <w:tcPr>
            <w:tcW w:w="1417"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6 249 101,05</w:t>
            </w:r>
          </w:p>
        </w:tc>
      </w:tr>
      <w:tr w:rsidR="00F71275" w:rsidRPr="00BC48B7" w:rsidTr="00AB7B3B">
        <w:trPr>
          <w:trHeight w:val="58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71275" w:rsidRPr="00BC48B7" w:rsidRDefault="00F71275" w:rsidP="00474CBE">
            <w:pPr>
              <w:tabs>
                <w:tab w:val="left" w:pos="0"/>
              </w:tabs>
              <w:spacing w:after="0" w:line="240" w:lineRule="auto"/>
              <w:jc w:val="center"/>
              <w:rPr>
                <w:rFonts w:ascii="Times New Roman" w:eastAsia="Times New Roman" w:hAnsi="Times New Roman" w:cs="Times New Roman"/>
                <w:b/>
                <w:bCs/>
                <w:color w:val="000000"/>
                <w:lang w:eastAsia="ru-RU"/>
              </w:rPr>
            </w:pPr>
            <w:r w:rsidRPr="00BC48B7">
              <w:rPr>
                <w:rFonts w:ascii="Times New Roman" w:eastAsia="Times New Roman" w:hAnsi="Times New Roman" w:cs="Times New Roman"/>
                <w:b/>
                <w:bCs/>
                <w:color w:val="000000"/>
                <w:lang w:eastAsia="ru-RU"/>
              </w:rPr>
              <w:t>Расходы</w:t>
            </w:r>
          </w:p>
        </w:tc>
        <w:tc>
          <w:tcPr>
            <w:tcW w:w="1559"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1 071 344,29</w:t>
            </w:r>
          </w:p>
        </w:tc>
        <w:tc>
          <w:tcPr>
            <w:tcW w:w="1843"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2 621 193,79</w:t>
            </w:r>
          </w:p>
        </w:tc>
        <w:tc>
          <w:tcPr>
            <w:tcW w:w="1843" w:type="dxa"/>
            <w:tcBorders>
              <w:top w:val="nil"/>
              <w:left w:val="nil"/>
              <w:bottom w:val="single" w:sz="8" w:space="0" w:color="auto"/>
              <w:right w:val="nil"/>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3 573 917,88</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5 818 031,30</w:t>
            </w:r>
          </w:p>
        </w:tc>
        <w:tc>
          <w:tcPr>
            <w:tcW w:w="1417"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6 249 101,05</w:t>
            </w:r>
          </w:p>
        </w:tc>
      </w:tr>
      <w:tr w:rsidR="00F71275" w:rsidRPr="00BC48B7" w:rsidTr="00AB7B3B">
        <w:trPr>
          <w:trHeight w:val="780"/>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F71275" w:rsidRPr="00BC48B7" w:rsidRDefault="00F71275" w:rsidP="00474CBE">
            <w:pPr>
              <w:tabs>
                <w:tab w:val="left" w:pos="0"/>
              </w:tabs>
              <w:spacing w:after="0" w:line="240" w:lineRule="auto"/>
              <w:jc w:val="center"/>
              <w:rPr>
                <w:rFonts w:ascii="Times New Roman" w:eastAsia="Times New Roman" w:hAnsi="Times New Roman" w:cs="Times New Roman"/>
                <w:b/>
                <w:bCs/>
                <w:color w:val="000000"/>
                <w:lang w:eastAsia="ru-RU"/>
              </w:rPr>
            </w:pPr>
            <w:r w:rsidRPr="00BC48B7">
              <w:rPr>
                <w:rFonts w:ascii="Times New Roman" w:eastAsia="Times New Roman" w:hAnsi="Times New Roman" w:cs="Times New Roman"/>
                <w:b/>
                <w:bCs/>
                <w:color w:val="000000"/>
                <w:lang w:eastAsia="ru-RU"/>
              </w:rPr>
              <w:t>Профицит/ дефицит бюджета</w:t>
            </w:r>
          </w:p>
        </w:tc>
        <w:tc>
          <w:tcPr>
            <w:tcW w:w="1559"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244 446,42</w:t>
            </w:r>
          </w:p>
        </w:tc>
        <w:tc>
          <w:tcPr>
            <w:tcW w:w="1843"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542 155,35</w:t>
            </w:r>
          </w:p>
        </w:tc>
        <w:tc>
          <w:tcPr>
            <w:tcW w:w="1843"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744 770,06</w:t>
            </w:r>
          </w:p>
        </w:tc>
        <w:tc>
          <w:tcPr>
            <w:tcW w:w="1843"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252 789,60</w:t>
            </w:r>
          </w:p>
        </w:tc>
        <w:tc>
          <w:tcPr>
            <w:tcW w:w="1417" w:type="dxa"/>
            <w:tcBorders>
              <w:top w:val="nil"/>
              <w:left w:val="nil"/>
              <w:bottom w:val="single" w:sz="8" w:space="0" w:color="auto"/>
              <w:right w:val="single" w:sz="8" w:space="0" w:color="auto"/>
            </w:tcBorders>
            <w:shd w:val="clear" w:color="auto" w:fill="auto"/>
            <w:noWrap/>
            <w:vAlign w:val="center"/>
            <w:hideMark/>
          </w:tcPr>
          <w:p w:rsidR="00F71275" w:rsidRPr="00BC48B7" w:rsidRDefault="00F71275" w:rsidP="00C72469">
            <w:pPr>
              <w:tabs>
                <w:tab w:val="left" w:pos="0"/>
              </w:tabs>
              <w:spacing w:after="0" w:line="240" w:lineRule="auto"/>
              <w:ind w:right="-108"/>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 xml:space="preserve">       0,00</w:t>
            </w:r>
          </w:p>
        </w:tc>
      </w:tr>
    </w:tbl>
    <w:p w:rsidR="00F71275" w:rsidRPr="00BC48B7" w:rsidRDefault="00F71275" w:rsidP="00C72469">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444"/>
        <w:tblW w:w="9654" w:type="dxa"/>
        <w:tblLook w:val="04A0" w:firstRow="1" w:lastRow="0" w:firstColumn="1" w:lastColumn="0" w:noHBand="0" w:noVBand="1"/>
      </w:tblPr>
      <w:tblGrid>
        <w:gridCol w:w="1980"/>
        <w:gridCol w:w="1900"/>
        <w:gridCol w:w="1531"/>
        <w:gridCol w:w="1700"/>
        <w:gridCol w:w="2543"/>
      </w:tblGrid>
      <w:tr w:rsidR="00FC7C8E" w:rsidRPr="00BC48B7" w:rsidTr="00FC7C8E">
        <w:trPr>
          <w:trHeight w:val="1560"/>
        </w:trPr>
        <w:tc>
          <w:tcPr>
            <w:tcW w:w="1980" w:type="dxa"/>
            <w:tcBorders>
              <w:top w:val="single" w:sz="8" w:space="0" w:color="auto"/>
              <w:left w:val="single" w:sz="8" w:space="0" w:color="auto"/>
              <w:bottom w:val="single" w:sz="8" w:space="0" w:color="auto"/>
              <w:right w:val="single" w:sz="8" w:space="0" w:color="auto"/>
            </w:tcBorders>
            <w:shd w:val="clear" w:color="000000" w:fill="C4D79B"/>
            <w:noWrap/>
            <w:vAlign w:val="center"/>
            <w:hideMark/>
          </w:tcPr>
          <w:p w:rsidR="00FC7C8E" w:rsidRPr="00BC48B7" w:rsidRDefault="00FC7C8E" w:rsidP="00FC7C8E">
            <w:pPr>
              <w:spacing w:after="0" w:line="240" w:lineRule="auto"/>
              <w:ind w:left="-118"/>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Показатели</w:t>
            </w:r>
          </w:p>
        </w:tc>
        <w:tc>
          <w:tcPr>
            <w:tcW w:w="1900" w:type="dxa"/>
            <w:tcBorders>
              <w:top w:val="single" w:sz="8" w:space="0" w:color="auto"/>
              <w:left w:val="nil"/>
              <w:bottom w:val="single" w:sz="8" w:space="0" w:color="auto"/>
              <w:right w:val="single" w:sz="4" w:space="0" w:color="auto"/>
            </w:tcBorders>
            <w:shd w:val="clear" w:color="000000" w:fill="C4D79B"/>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Исполнение бюджета I квартал 2015г.</w:t>
            </w:r>
          </w:p>
        </w:tc>
        <w:tc>
          <w:tcPr>
            <w:tcW w:w="1531" w:type="dxa"/>
            <w:tcBorders>
              <w:top w:val="single" w:sz="8" w:space="0" w:color="auto"/>
              <w:left w:val="nil"/>
              <w:bottom w:val="single" w:sz="8" w:space="0" w:color="auto"/>
              <w:right w:val="single" w:sz="4" w:space="0" w:color="auto"/>
            </w:tcBorders>
            <w:shd w:val="clear" w:color="000000" w:fill="C4D79B"/>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Исполнение бюджета I полугодие 2015г.</w:t>
            </w:r>
          </w:p>
        </w:tc>
        <w:tc>
          <w:tcPr>
            <w:tcW w:w="1700" w:type="dxa"/>
            <w:tcBorders>
              <w:top w:val="single" w:sz="8" w:space="0" w:color="auto"/>
              <w:left w:val="nil"/>
              <w:bottom w:val="single" w:sz="8" w:space="0" w:color="auto"/>
              <w:right w:val="nil"/>
            </w:tcBorders>
            <w:shd w:val="clear" w:color="000000" w:fill="C4D79B"/>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Исполнение бюджета 9 месяцев 2015г.</w:t>
            </w:r>
          </w:p>
        </w:tc>
        <w:tc>
          <w:tcPr>
            <w:tcW w:w="2543" w:type="dxa"/>
            <w:tcBorders>
              <w:top w:val="single" w:sz="8" w:space="0" w:color="auto"/>
              <w:left w:val="single" w:sz="4" w:space="0" w:color="auto"/>
              <w:bottom w:val="single" w:sz="8" w:space="0" w:color="auto"/>
              <w:right w:val="single" w:sz="8" w:space="0" w:color="auto"/>
            </w:tcBorders>
            <w:shd w:val="clear" w:color="000000" w:fill="C4D79B"/>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b/>
                <w:bCs/>
                <w:color w:val="000000"/>
                <w:sz w:val="24"/>
                <w:szCs w:val="24"/>
                <w:lang w:eastAsia="ru-RU"/>
              </w:rPr>
            </w:pPr>
            <w:r w:rsidRPr="00BC48B7">
              <w:rPr>
                <w:rFonts w:ascii="Times New Roman" w:eastAsia="Times New Roman" w:hAnsi="Times New Roman" w:cs="Times New Roman"/>
                <w:b/>
                <w:bCs/>
                <w:color w:val="000000"/>
                <w:sz w:val="24"/>
                <w:szCs w:val="24"/>
                <w:lang w:eastAsia="ru-RU"/>
              </w:rPr>
              <w:t>Исполнение бюджета 12 месяцев 2015г.</w:t>
            </w:r>
          </w:p>
        </w:tc>
      </w:tr>
      <w:tr w:rsidR="00FC7C8E" w:rsidRPr="00BC48B7" w:rsidTr="00FC7C8E">
        <w:trPr>
          <w:trHeight w:val="375"/>
        </w:trPr>
        <w:tc>
          <w:tcPr>
            <w:tcW w:w="1980" w:type="dxa"/>
            <w:tcBorders>
              <w:top w:val="nil"/>
              <w:left w:val="single" w:sz="8" w:space="0" w:color="auto"/>
              <w:bottom w:val="single" w:sz="4" w:space="0" w:color="auto"/>
              <w:right w:val="single" w:sz="8" w:space="0" w:color="auto"/>
            </w:tcBorders>
            <w:shd w:val="clear" w:color="auto" w:fill="auto"/>
            <w:vAlign w:val="center"/>
            <w:hideMark/>
          </w:tcPr>
          <w:p w:rsidR="00FC7C8E" w:rsidRPr="00BC48B7" w:rsidRDefault="00FC7C8E" w:rsidP="00FC7C8E">
            <w:pPr>
              <w:tabs>
                <w:tab w:val="left" w:pos="0"/>
              </w:tabs>
              <w:spacing w:after="0" w:line="240" w:lineRule="auto"/>
              <w:rPr>
                <w:rFonts w:ascii="Times New Roman" w:eastAsia="Times New Roman" w:hAnsi="Times New Roman" w:cs="Times New Roman"/>
                <w:b/>
                <w:bCs/>
                <w:color w:val="000000"/>
                <w:lang w:eastAsia="ru-RU"/>
              </w:rPr>
            </w:pPr>
            <w:r w:rsidRPr="00BC48B7">
              <w:rPr>
                <w:rFonts w:ascii="Times New Roman" w:eastAsia="Times New Roman" w:hAnsi="Times New Roman" w:cs="Times New Roman"/>
                <w:b/>
                <w:bCs/>
                <w:color w:val="000000"/>
                <w:lang w:eastAsia="ru-RU"/>
              </w:rPr>
              <w:t>Доходы</w:t>
            </w:r>
          </w:p>
        </w:tc>
        <w:tc>
          <w:tcPr>
            <w:tcW w:w="1900" w:type="dxa"/>
            <w:tcBorders>
              <w:top w:val="nil"/>
              <w:left w:val="nil"/>
              <w:bottom w:val="single" w:sz="4"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22,3%</w:t>
            </w:r>
          </w:p>
        </w:tc>
        <w:tc>
          <w:tcPr>
            <w:tcW w:w="1531" w:type="dxa"/>
            <w:tcBorders>
              <w:top w:val="nil"/>
              <w:left w:val="nil"/>
              <w:bottom w:val="single" w:sz="4"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51,9%</w:t>
            </w:r>
          </w:p>
        </w:tc>
        <w:tc>
          <w:tcPr>
            <w:tcW w:w="1700" w:type="dxa"/>
            <w:tcBorders>
              <w:top w:val="nil"/>
              <w:left w:val="nil"/>
              <w:bottom w:val="single" w:sz="4"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70,7%</w:t>
            </w:r>
          </w:p>
        </w:tc>
        <w:tc>
          <w:tcPr>
            <w:tcW w:w="2543" w:type="dxa"/>
            <w:tcBorders>
              <w:top w:val="nil"/>
              <w:left w:val="nil"/>
              <w:bottom w:val="single" w:sz="4"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lang w:eastAsia="ru-RU"/>
              </w:rPr>
            </w:pPr>
            <w:r w:rsidRPr="00BC48B7">
              <w:rPr>
                <w:rFonts w:ascii="Times New Roman" w:eastAsia="Times New Roman" w:hAnsi="Times New Roman" w:cs="Times New Roman"/>
                <w:lang w:eastAsia="ru-RU"/>
              </w:rPr>
              <w:t>98,9%</w:t>
            </w:r>
          </w:p>
        </w:tc>
      </w:tr>
      <w:tr w:rsidR="00FC7C8E" w:rsidRPr="00BC48B7" w:rsidTr="00FC7C8E">
        <w:trPr>
          <w:trHeight w:val="420"/>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FC7C8E" w:rsidRPr="00BC48B7" w:rsidRDefault="00FC7C8E" w:rsidP="00FC7C8E">
            <w:pPr>
              <w:tabs>
                <w:tab w:val="left" w:pos="0"/>
              </w:tabs>
              <w:spacing w:after="0" w:line="240" w:lineRule="auto"/>
              <w:rPr>
                <w:rFonts w:ascii="Times New Roman" w:eastAsia="Times New Roman" w:hAnsi="Times New Roman" w:cs="Times New Roman"/>
                <w:b/>
                <w:bCs/>
                <w:color w:val="000000"/>
                <w:lang w:eastAsia="ru-RU"/>
              </w:rPr>
            </w:pPr>
            <w:r w:rsidRPr="00BC48B7">
              <w:rPr>
                <w:rFonts w:ascii="Times New Roman" w:eastAsia="Times New Roman" w:hAnsi="Times New Roman" w:cs="Times New Roman"/>
                <w:b/>
                <w:bCs/>
                <w:color w:val="000000"/>
                <w:lang w:eastAsia="ru-RU"/>
              </w:rPr>
              <w:t>Расходы</w:t>
            </w:r>
          </w:p>
        </w:tc>
        <w:tc>
          <w:tcPr>
            <w:tcW w:w="1900" w:type="dxa"/>
            <w:tcBorders>
              <w:top w:val="nil"/>
              <w:left w:val="nil"/>
              <w:bottom w:val="single" w:sz="8"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18,2%</w:t>
            </w:r>
          </w:p>
        </w:tc>
        <w:tc>
          <w:tcPr>
            <w:tcW w:w="1531" w:type="dxa"/>
            <w:tcBorders>
              <w:top w:val="nil"/>
              <w:left w:val="nil"/>
              <w:bottom w:val="single" w:sz="8"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42,2%</w:t>
            </w:r>
          </w:p>
        </w:tc>
        <w:tc>
          <w:tcPr>
            <w:tcW w:w="1700" w:type="dxa"/>
            <w:tcBorders>
              <w:top w:val="nil"/>
              <w:left w:val="nil"/>
              <w:bottom w:val="single" w:sz="8"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color w:val="000000"/>
                <w:lang w:eastAsia="ru-RU"/>
              </w:rPr>
            </w:pPr>
            <w:r w:rsidRPr="00BC48B7">
              <w:rPr>
                <w:rFonts w:ascii="Times New Roman" w:eastAsia="Times New Roman" w:hAnsi="Times New Roman" w:cs="Times New Roman"/>
                <w:color w:val="000000"/>
                <w:lang w:eastAsia="ru-RU"/>
              </w:rPr>
              <w:t>57,3%</w:t>
            </w:r>
          </w:p>
        </w:tc>
        <w:tc>
          <w:tcPr>
            <w:tcW w:w="2543" w:type="dxa"/>
            <w:tcBorders>
              <w:top w:val="nil"/>
              <w:left w:val="nil"/>
              <w:bottom w:val="single" w:sz="8" w:space="0" w:color="auto"/>
              <w:right w:val="single" w:sz="4" w:space="0" w:color="auto"/>
            </w:tcBorders>
            <w:shd w:val="clear" w:color="auto" w:fill="auto"/>
            <w:noWrap/>
            <w:vAlign w:val="center"/>
            <w:hideMark/>
          </w:tcPr>
          <w:p w:rsidR="00FC7C8E" w:rsidRPr="00BC48B7" w:rsidRDefault="00FC7C8E" w:rsidP="00FC7C8E">
            <w:pPr>
              <w:tabs>
                <w:tab w:val="left" w:pos="0"/>
              </w:tabs>
              <w:spacing w:after="0" w:line="240" w:lineRule="auto"/>
              <w:jc w:val="center"/>
              <w:rPr>
                <w:rFonts w:ascii="Times New Roman" w:eastAsia="Times New Roman" w:hAnsi="Times New Roman" w:cs="Times New Roman"/>
                <w:lang w:eastAsia="ru-RU"/>
              </w:rPr>
            </w:pPr>
            <w:r w:rsidRPr="00BC48B7">
              <w:rPr>
                <w:rFonts w:ascii="Times New Roman" w:eastAsia="Times New Roman" w:hAnsi="Times New Roman" w:cs="Times New Roman"/>
                <w:lang w:eastAsia="ru-RU"/>
              </w:rPr>
              <w:t>96,7%</w:t>
            </w:r>
          </w:p>
        </w:tc>
      </w:tr>
    </w:tbl>
    <w:p w:rsidR="00F71275" w:rsidRPr="00BC48B7" w:rsidRDefault="00F71275" w:rsidP="00C72469">
      <w:pPr>
        <w:tabs>
          <w:tab w:val="left" w:pos="0"/>
        </w:tabs>
        <w:autoSpaceDE w:val="0"/>
        <w:autoSpaceDN w:val="0"/>
        <w:adjustRightInd w:val="0"/>
        <w:spacing w:after="0" w:line="240" w:lineRule="auto"/>
        <w:ind w:right="-2"/>
        <w:jc w:val="both"/>
        <w:rPr>
          <w:rFonts w:ascii="Times New Roman" w:eastAsia="Times New Roman" w:hAnsi="Times New Roman" w:cs="Times New Roman"/>
          <w:i/>
          <w:noProof/>
          <w:sz w:val="28"/>
          <w:szCs w:val="28"/>
          <w:lang w:eastAsia="ru-RU"/>
        </w:rPr>
      </w:pPr>
      <w:r w:rsidRPr="00BC48B7">
        <w:rPr>
          <w:rFonts w:ascii="Times New Roman" w:eastAsia="Times New Roman" w:hAnsi="Times New Roman" w:cs="Times New Roman"/>
          <w:i/>
          <w:noProof/>
          <w:sz w:val="28"/>
          <w:szCs w:val="28"/>
          <w:lang w:eastAsia="ru-RU"/>
        </w:rPr>
        <w:t xml:space="preserve">  Таблица №2</w:t>
      </w:r>
    </w:p>
    <w:p w:rsidR="00F71275" w:rsidRPr="00BC48B7" w:rsidRDefault="00F71275" w:rsidP="00C72469">
      <w:pPr>
        <w:tabs>
          <w:tab w:val="left" w:pos="0"/>
        </w:tabs>
        <w:autoSpaceDE w:val="0"/>
        <w:autoSpaceDN w:val="0"/>
        <w:adjustRightInd w:val="0"/>
        <w:spacing w:after="0" w:line="240" w:lineRule="auto"/>
        <w:ind w:right="-2"/>
        <w:jc w:val="both"/>
        <w:rPr>
          <w:rFonts w:ascii="Times New Roman" w:eastAsia="Times New Roman" w:hAnsi="Times New Roman" w:cs="Times New Roman"/>
          <w:sz w:val="20"/>
          <w:szCs w:val="20"/>
          <w:lang w:eastAsia="ru-RU"/>
        </w:rPr>
      </w:pPr>
      <w:r w:rsidRPr="00BC48B7">
        <w:rPr>
          <w:rFonts w:ascii="Times New Roman" w:eastAsia="Times New Roman" w:hAnsi="Times New Roman" w:cs="Times New Roman"/>
          <w:noProof/>
          <w:sz w:val="24"/>
          <w:szCs w:val="24"/>
          <w:lang w:eastAsia="ru-RU"/>
        </w:rPr>
        <w:fldChar w:fldCharType="begin"/>
      </w:r>
      <w:r w:rsidRPr="00BC48B7">
        <w:rPr>
          <w:rFonts w:ascii="Times New Roman" w:eastAsia="Times New Roman" w:hAnsi="Times New Roman" w:cs="Times New Roman"/>
          <w:noProof/>
          <w:sz w:val="24"/>
          <w:szCs w:val="24"/>
          <w:lang w:eastAsia="ru-RU"/>
        </w:rPr>
        <w:instrText xml:space="preserve"> LINK Excel.Sheet.12 "C:\\Users\\Пользователь\\Desktop\\Мои документы\\отчет о работе КСП\\Динамика для отчета.xlsx" Лист2!R11C10:R13C14 \a \f 4 \h </w:instrText>
      </w:r>
      <w:r w:rsidR="0066713B">
        <w:rPr>
          <w:rFonts w:ascii="Times New Roman" w:eastAsia="Times New Roman" w:hAnsi="Times New Roman" w:cs="Times New Roman"/>
          <w:noProof/>
          <w:sz w:val="24"/>
          <w:szCs w:val="24"/>
          <w:lang w:eastAsia="ru-RU"/>
        </w:rPr>
        <w:instrText xml:space="preserve"> \* MERGEFORMAT </w:instrText>
      </w:r>
      <w:r w:rsidRPr="00BC48B7">
        <w:rPr>
          <w:rFonts w:ascii="Times New Roman" w:eastAsia="Times New Roman" w:hAnsi="Times New Roman" w:cs="Times New Roman"/>
          <w:noProof/>
          <w:sz w:val="24"/>
          <w:szCs w:val="24"/>
          <w:lang w:eastAsia="ru-RU"/>
        </w:rPr>
        <w:fldChar w:fldCharType="separate"/>
      </w:r>
    </w:p>
    <w:p w:rsidR="00F71275"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sidRPr="00BC48B7">
        <w:rPr>
          <w:rFonts w:ascii="Times New Roman" w:eastAsia="Times New Roman" w:hAnsi="Times New Roman" w:cs="Times New Roman"/>
          <w:noProof/>
          <w:sz w:val="28"/>
          <w:szCs w:val="28"/>
          <w:lang w:eastAsia="ru-RU"/>
        </w:rPr>
        <w:lastRenderedPageBreak/>
        <w:fldChar w:fldCharType="end"/>
      </w:r>
      <w:r w:rsidRPr="00063D54">
        <w:rPr>
          <w:rFonts w:ascii="Times New Roman" w:eastAsia="Times New Roman" w:hAnsi="Times New Roman" w:cs="Times New Roman"/>
          <w:b/>
          <w:sz w:val="28"/>
          <w:szCs w:val="28"/>
          <w:lang w:eastAsia="ru-RU"/>
        </w:rPr>
        <w:t xml:space="preserve"> </w:t>
      </w:r>
      <w:r w:rsidRPr="00AE248D">
        <w:rPr>
          <w:rFonts w:ascii="Times New Roman" w:eastAsia="Times New Roman" w:hAnsi="Times New Roman" w:cs="Times New Roman"/>
          <w:b/>
          <w:sz w:val="28"/>
          <w:szCs w:val="28"/>
          <w:lang w:eastAsia="ru-RU"/>
        </w:rPr>
        <w:t>Контрольно-ревизионная</w:t>
      </w:r>
      <w:r>
        <w:rPr>
          <w:rFonts w:ascii="Times New Roman" w:eastAsia="Times New Roman" w:hAnsi="Times New Roman" w:cs="Times New Roman"/>
          <w:sz w:val="28"/>
          <w:szCs w:val="28"/>
          <w:lang w:eastAsia="ru-RU"/>
        </w:rPr>
        <w:t xml:space="preserve"> деятельность палаты в 2015 году была направлена на осуществление контроля за своевременным, целевым, эффективным и рациональным использованием средств бюджета Раменского муниципального района, внебюджетных фондов, средств муниципальных предприятий и учреждений, администраций городских и сельских поселений.</w:t>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За отчетный год отделом было проведено 19 контрольных мероприятий в виде проверок финансово – хозяйственной деятельности.</w:t>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r>
        <w:rPr>
          <w:noProof/>
          <w:lang w:eastAsia="ru-RU"/>
        </w:rPr>
        <w:drawing>
          <wp:inline distT="0" distB="0" distL="0" distR="0" wp14:anchorId="65A8925B" wp14:editId="0F039836">
            <wp:extent cx="534352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При проведении указанных мероприятий было охвачено 26 объектов контроля.</w:t>
      </w:r>
    </w:p>
    <w:p w:rsidR="00F71275" w:rsidRDefault="00F71275" w:rsidP="00C72469">
      <w:pPr>
        <w:tabs>
          <w:tab w:val="left" w:pos="0"/>
        </w:tabs>
        <w:autoSpaceDE w:val="0"/>
        <w:autoSpaceDN w:val="0"/>
        <w:adjustRightInd w:val="0"/>
        <w:spacing w:after="20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них:</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- 4 - в рамках реализации Соглашений о передаче полномочий Контрольно-счетной палате Раменского муниципального района от сельских и городских поселений Новохаритоновское, Софьинское, Родники; Ильинский.</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Комитете по делам молодежи;</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 проверок в муниципальных учреждениях – МСЦ Будущее, МУ МФК Дворец спорта Борисоглебский, МУК КДЦ Сатурн, МУК КДЦ им. Воровского, ГБУЗ МО Раменская ЦРБ;</w:t>
      </w:r>
    </w:p>
    <w:p w:rsidR="00F71275" w:rsidRDefault="00F71275" w:rsidP="00C7246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 Контрольно-счетной палате Раменского муниципального района;</w:t>
      </w:r>
    </w:p>
    <w:p w:rsidR="00F71275" w:rsidRDefault="00F71275" w:rsidP="00C7246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 МУП Общепит;</w:t>
      </w:r>
    </w:p>
    <w:p w:rsidR="00F71275" w:rsidRDefault="00F71275" w:rsidP="00C7246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 7 муниципальных образовательных учреждениях:</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ДЮСШ №1;</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«ДЮСШ»;</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ДЮСШ «Сатурн»;</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Хоровая школа «Юность России»;</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Ильинский «КДЮСШ»;</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БЦРТД и Ю;</w:t>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МОУ ДОД Раменский центр развития детей и творчества.</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охвачены организации различных форм и направлений деятельности.</w:t>
      </w:r>
    </w:p>
    <w:p w:rsidR="00F71275" w:rsidRPr="006D4B46"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6D4B46">
        <w:rPr>
          <w:rFonts w:ascii="Times New Roman" w:eastAsia="Calibri" w:hAnsi="Times New Roman" w:cs="Times New Roman"/>
          <w:sz w:val="28"/>
          <w:szCs w:val="28"/>
        </w:rPr>
        <w:lastRenderedPageBreak/>
        <w:t>В ходе осуществления контрольных мероприятий обеспечивался последующий финансовый контроль, включающий предотвращение, выявление и устранение нарушений финансово-бюджетной дисциплины.</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Основными причинами, повлекшими финансовые нарушения в проверяемых объектах</w:t>
      </w:r>
      <w:r w:rsidR="0066713B">
        <w:rPr>
          <w:rFonts w:ascii="Times New Roman" w:eastAsia="Calibri" w:hAnsi="Times New Roman" w:cs="Times New Roman"/>
          <w:sz w:val="28"/>
          <w:szCs w:val="28"/>
        </w:rPr>
        <w:t>,</w:t>
      </w:r>
      <w:r w:rsidRPr="00063D54">
        <w:rPr>
          <w:rFonts w:ascii="Times New Roman" w:eastAsia="Calibri" w:hAnsi="Times New Roman" w:cs="Times New Roman"/>
          <w:sz w:val="28"/>
          <w:szCs w:val="28"/>
        </w:rPr>
        <w:t xml:space="preserve"> явились:</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xml:space="preserve">-отсутствие правильного сочетания экономических и административных методов руководства, отсутствие должного соблюдения законодательства в области бухгалтерского учета, своевременного проведения мероприятий, способствующих предотвращению отрицательных результатов хозяйственной деятельности, отсутствие предпринятых мер по повышению эффективности использования средств и снижению затрат, в результате чего за отчетный год выявлено нарушений на общую сумму </w:t>
      </w:r>
      <w:r w:rsidRPr="00E670C1">
        <w:rPr>
          <w:rFonts w:ascii="Times New Roman" w:eastAsia="Calibri" w:hAnsi="Times New Roman" w:cs="Times New Roman"/>
          <w:sz w:val="28"/>
          <w:szCs w:val="28"/>
        </w:rPr>
        <w:t>3 417,85 тыс. руб., из них:</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xml:space="preserve">- нарушения ведения бухгалтерского учета в сумме 332,2 тыс. руб.;   </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нарушения законодательства в сфере управления и распоряжения муниципальной собственностью в сумме 739,7 тыс. руб.;</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xml:space="preserve">- нарушения при осуществлении государственных, муниципальных </w:t>
      </w:r>
      <w:r>
        <w:rPr>
          <w:rFonts w:ascii="Times New Roman" w:eastAsia="Calibri" w:hAnsi="Times New Roman" w:cs="Times New Roman"/>
          <w:sz w:val="28"/>
          <w:szCs w:val="28"/>
        </w:rPr>
        <w:t xml:space="preserve">контрактов на проведение работ и </w:t>
      </w:r>
      <w:proofErr w:type="gramStart"/>
      <w:r>
        <w:rPr>
          <w:rFonts w:ascii="Times New Roman" w:eastAsia="Calibri" w:hAnsi="Times New Roman" w:cs="Times New Roman"/>
          <w:sz w:val="28"/>
          <w:szCs w:val="28"/>
        </w:rPr>
        <w:t xml:space="preserve">услуг </w:t>
      </w:r>
      <w:r w:rsidRPr="00063D54">
        <w:rPr>
          <w:rFonts w:ascii="Times New Roman" w:eastAsia="Calibri" w:hAnsi="Times New Roman" w:cs="Times New Roman"/>
          <w:sz w:val="28"/>
          <w:szCs w:val="28"/>
        </w:rPr>
        <w:t xml:space="preserve"> в</w:t>
      </w:r>
      <w:proofErr w:type="gramEnd"/>
      <w:r w:rsidRPr="00063D54">
        <w:rPr>
          <w:rFonts w:ascii="Times New Roman" w:eastAsia="Calibri" w:hAnsi="Times New Roman" w:cs="Times New Roman"/>
          <w:sz w:val="28"/>
          <w:szCs w:val="28"/>
        </w:rPr>
        <w:t xml:space="preserve"> сумме 1 372,9 тыс. руб.;</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сумма неэффективных расходов составила 336,6 тыс. руб.;</w:t>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063D54">
        <w:rPr>
          <w:rFonts w:ascii="Times New Roman" w:eastAsia="Calibri" w:hAnsi="Times New Roman" w:cs="Times New Roman"/>
          <w:sz w:val="28"/>
          <w:szCs w:val="28"/>
        </w:rPr>
        <w:t>- иные нарушения составили 635,6 тыс. руб.</w:t>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r>
        <w:rPr>
          <w:noProof/>
          <w:lang w:eastAsia="ru-RU"/>
        </w:rPr>
        <w:drawing>
          <wp:inline distT="0" distB="0" distL="0" distR="0" wp14:anchorId="17F304D2" wp14:editId="610C9E6A">
            <wp:extent cx="5676900" cy="40862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1275" w:rsidRDefault="00F71275" w:rsidP="00C72469">
      <w:pPr>
        <w:tabs>
          <w:tab w:val="left" w:pos="0"/>
        </w:tabs>
        <w:spacing w:after="0" w:line="240" w:lineRule="auto"/>
        <w:ind w:firstLine="709"/>
        <w:jc w:val="both"/>
        <w:rPr>
          <w:rFonts w:ascii="Times New Roman" w:eastAsia="Calibri" w:hAnsi="Times New Roman" w:cs="Times New Roman"/>
          <w:sz w:val="28"/>
          <w:szCs w:val="28"/>
        </w:rPr>
      </w:pPr>
    </w:p>
    <w:p w:rsidR="00F71275" w:rsidRPr="00464C99" w:rsidRDefault="00F71275" w:rsidP="00C72469">
      <w:pPr>
        <w:tabs>
          <w:tab w:val="left" w:pos="0"/>
        </w:tabs>
        <w:spacing w:after="0" w:line="240" w:lineRule="auto"/>
        <w:ind w:firstLine="709"/>
        <w:jc w:val="both"/>
        <w:rPr>
          <w:rFonts w:ascii="Times New Roman" w:eastAsia="Calibri" w:hAnsi="Times New Roman" w:cs="Times New Roman"/>
          <w:sz w:val="28"/>
          <w:szCs w:val="28"/>
        </w:rPr>
      </w:pPr>
      <w:r w:rsidRPr="00464C99">
        <w:rPr>
          <w:rFonts w:ascii="Times New Roman" w:eastAsia="Calibri" w:hAnsi="Times New Roman" w:cs="Times New Roman"/>
          <w:sz w:val="28"/>
          <w:szCs w:val="28"/>
        </w:rPr>
        <w:t>По результатам проведенных проверок было составлено 19 актов. Для принятия мер выявленных нар</w:t>
      </w:r>
      <w:r>
        <w:rPr>
          <w:rFonts w:ascii="Times New Roman" w:eastAsia="Calibri" w:hAnsi="Times New Roman" w:cs="Times New Roman"/>
          <w:sz w:val="28"/>
          <w:szCs w:val="28"/>
        </w:rPr>
        <w:t>ушений и недостатков Контрольно</w:t>
      </w:r>
      <w:r w:rsidRPr="00464C99">
        <w:rPr>
          <w:rFonts w:ascii="Times New Roman" w:eastAsia="Calibri" w:hAnsi="Times New Roman" w:cs="Times New Roman"/>
          <w:sz w:val="28"/>
          <w:szCs w:val="28"/>
        </w:rPr>
        <w:t xml:space="preserve">-счетной палатой было направлено в адрес проверенных объектов 14 представлений и 1 информационное письмо, в которых были указаны сроки выполнения предложений с обязательным </w:t>
      </w:r>
      <w:r w:rsidRPr="00464C99">
        <w:rPr>
          <w:rFonts w:ascii="Times New Roman" w:eastAsia="Calibri" w:hAnsi="Times New Roman" w:cs="Times New Roman"/>
          <w:sz w:val="28"/>
          <w:szCs w:val="28"/>
        </w:rPr>
        <w:lastRenderedPageBreak/>
        <w:t>информированием Контрольно</w:t>
      </w:r>
      <w:r>
        <w:rPr>
          <w:rFonts w:ascii="Times New Roman" w:eastAsia="Calibri" w:hAnsi="Times New Roman" w:cs="Times New Roman"/>
          <w:sz w:val="28"/>
          <w:szCs w:val="28"/>
        </w:rPr>
        <w:t>-с</w:t>
      </w:r>
      <w:r w:rsidRPr="00464C99">
        <w:rPr>
          <w:rFonts w:ascii="Times New Roman" w:eastAsia="Calibri" w:hAnsi="Times New Roman" w:cs="Times New Roman"/>
          <w:sz w:val="28"/>
          <w:szCs w:val="28"/>
        </w:rPr>
        <w:t>четной палаты Раменского муниципального района. Руководителям ревизуемых организаций рекомендовано устранить все нарушения, выявленные в ходе проверок. По итогам исполнения представлений на момент подготовк</w:t>
      </w:r>
      <w:r w:rsidR="0030558B">
        <w:rPr>
          <w:rFonts w:ascii="Times New Roman" w:eastAsia="Calibri" w:hAnsi="Times New Roman" w:cs="Times New Roman"/>
          <w:sz w:val="28"/>
          <w:szCs w:val="28"/>
        </w:rPr>
        <w:t>и настоящего отчета остаются не</w:t>
      </w:r>
      <w:r w:rsidRPr="00464C99">
        <w:rPr>
          <w:rFonts w:ascii="Times New Roman" w:eastAsia="Calibri" w:hAnsi="Times New Roman" w:cs="Times New Roman"/>
          <w:sz w:val="28"/>
          <w:szCs w:val="28"/>
        </w:rPr>
        <w:t>выполн</w:t>
      </w:r>
      <w:r w:rsidR="00836698">
        <w:rPr>
          <w:rFonts w:ascii="Times New Roman" w:eastAsia="Calibri" w:hAnsi="Times New Roman" w:cs="Times New Roman"/>
          <w:sz w:val="28"/>
          <w:szCs w:val="28"/>
        </w:rPr>
        <w:t>енными</w:t>
      </w:r>
      <w:r w:rsidRPr="00464C99">
        <w:rPr>
          <w:rFonts w:ascii="Times New Roman" w:eastAsia="Calibri" w:hAnsi="Times New Roman" w:cs="Times New Roman"/>
          <w:sz w:val="28"/>
          <w:szCs w:val="28"/>
        </w:rPr>
        <w:t xml:space="preserve"> представления на общую сумму </w:t>
      </w:r>
      <w:r>
        <w:rPr>
          <w:rFonts w:ascii="Times New Roman" w:eastAsia="Calibri" w:hAnsi="Times New Roman" w:cs="Times New Roman"/>
          <w:sz w:val="28"/>
          <w:szCs w:val="28"/>
        </w:rPr>
        <w:t>567,3</w:t>
      </w:r>
      <w:r w:rsidRPr="00464C99">
        <w:rPr>
          <w:rFonts w:ascii="Times New Roman" w:eastAsia="Calibri" w:hAnsi="Times New Roman" w:cs="Times New Roman"/>
          <w:sz w:val="28"/>
          <w:szCs w:val="28"/>
        </w:rPr>
        <w:t xml:space="preserve"> тыс. руб</w:t>
      </w:r>
      <w:r w:rsidR="00836698">
        <w:rPr>
          <w:rFonts w:ascii="Times New Roman" w:eastAsia="Calibri" w:hAnsi="Times New Roman" w:cs="Times New Roman"/>
          <w:sz w:val="28"/>
          <w:szCs w:val="28"/>
        </w:rPr>
        <w:t>.</w:t>
      </w:r>
      <w:r w:rsidRPr="00464C99">
        <w:rPr>
          <w:rFonts w:ascii="Times New Roman" w:eastAsia="Calibri" w:hAnsi="Times New Roman" w:cs="Times New Roman"/>
          <w:sz w:val="28"/>
          <w:szCs w:val="28"/>
        </w:rPr>
        <w:t xml:space="preserve"> </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сравнении с предыдущими годами следует отметить резкое снижение объема нарушений по расходованию горюче-смазочных материалов и услугам связи. Приведены в порядок документы при оплате консультативных услуг по программному обеспечению и обучению сотрудников. Не выявлены серьезные нарушения при инвентаризации имущества в администрациях городских и сельских поселениях и муниципальных учреждениях.</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Однако, вызывает тревогу тот факт, что возросли нарушения в части исполнения муниципальных контрактов. Отсутствует должный контроль со стороны руководителей и бухгалтеров за фактическим исполнением объемов работ, что приводит к неправомерным расходам и причинению ущерба.</w:t>
      </w:r>
    </w:p>
    <w:p w:rsidR="00F71275" w:rsidRDefault="00F71275" w:rsidP="00C72469">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Распространенными нарушениями остаются несвоевременная оплата аренды по заключенным договорам, ошибки при начислении заработной платы и выплате премий, а также несвоевременное поступление денежных средств по платным услугам.</w:t>
      </w:r>
    </w:p>
    <w:p w:rsidR="00F71275" w:rsidRDefault="00F71275" w:rsidP="00C72469">
      <w:pPr>
        <w:tabs>
          <w:tab w:val="left" w:pos="0"/>
        </w:tabs>
        <w:spacing w:after="200" w:line="240" w:lineRule="auto"/>
        <w:ind w:firstLine="568"/>
        <w:jc w:val="both"/>
        <w:rPr>
          <w:rFonts w:ascii="Times New Roman" w:eastAsia="Calibri" w:hAnsi="Times New Roman" w:cs="Times New Roman"/>
          <w:sz w:val="28"/>
          <w:szCs w:val="28"/>
        </w:rPr>
      </w:pPr>
      <w:r>
        <w:rPr>
          <w:rFonts w:ascii="Times New Roman" w:eastAsia="Calibri" w:hAnsi="Times New Roman" w:cs="Times New Roman"/>
          <w:sz w:val="28"/>
          <w:szCs w:val="28"/>
        </w:rPr>
        <w:t>Контроль по результатам ревизий финансово-хозяйственной деятельности осуществляется путем получения письменной информации о выполнении представлений, выезда проверяющего специалиста на место и иных видов мониторинга</w:t>
      </w:r>
      <w:r w:rsidRPr="00F24EE4">
        <w:rPr>
          <w:rFonts w:ascii="Times New Roman" w:eastAsia="Calibri" w:hAnsi="Times New Roman" w:cs="Times New Roman"/>
          <w:sz w:val="28"/>
          <w:szCs w:val="28"/>
        </w:rPr>
        <w:t xml:space="preserve">. </w:t>
      </w:r>
    </w:p>
    <w:p w:rsidR="00F71275" w:rsidRPr="00BC56E2" w:rsidRDefault="00F71275" w:rsidP="00C72469">
      <w:pPr>
        <w:tabs>
          <w:tab w:val="left" w:pos="0"/>
        </w:tabs>
        <w:spacing w:after="20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2015 году действовало </w:t>
      </w:r>
      <w:r w:rsidRPr="00BC56E2">
        <w:rPr>
          <w:rFonts w:ascii="Times New Roman" w:eastAsia="Calibri" w:hAnsi="Times New Roman" w:cs="Times New Roman"/>
          <w:sz w:val="28"/>
          <w:szCs w:val="28"/>
        </w:rPr>
        <w:t>Соглашение об информационном взаимодействии с Управлением Федерального казначейства по Московской области.</w:t>
      </w:r>
    </w:p>
    <w:p w:rsidR="00F71275" w:rsidRDefault="00F71275" w:rsidP="00C72469">
      <w:pPr>
        <w:tabs>
          <w:tab w:val="left" w:pos="0"/>
        </w:tabs>
        <w:spacing w:after="200" w:line="240" w:lineRule="auto"/>
        <w:ind w:firstLine="426"/>
        <w:jc w:val="both"/>
        <w:rPr>
          <w:rFonts w:ascii="Times New Roman" w:eastAsia="Calibri" w:hAnsi="Times New Roman" w:cs="Times New Roman"/>
          <w:sz w:val="28"/>
          <w:szCs w:val="28"/>
        </w:rPr>
      </w:pPr>
      <w:r w:rsidRPr="001A3EAB">
        <w:rPr>
          <w:rFonts w:ascii="Times New Roman" w:eastAsia="Calibri" w:hAnsi="Times New Roman" w:cs="Times New Roman"/>
          <w:sz w:val="28"/>
          <w:szCs w:val="28"/>
        </w:rPr>
        <w:t>Контрольно-счетная палата Раменского муниципального района является постоянным членом Совета контрольно-счетных органов Московской области, который был образован в апреле 2014 года с целью повышения качества контрольной и экспертно-аналитической деятельности. Было заключено Соглашение о сотрудничестве между Контрольно-счетными палатами Раменского муниципального района и Московской области.</w:t>
      </w:r>
    </w:p>
    <w:p w:rsidR="00F71275" w:rsidRDefault="00F71275" w:rsidP="00C72469">
      <w:pPr>
        <w:tabs>
          <w:tab w:val="left" w:pos="0"/>
        </w:tabs>
        <w:spacing w:after="20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Участие в этом Совете дает возможность обмениваться опытом, обсуждать проблемные вопросы, изучать новую методику и вопросы законодательства в рамках Соглашения проводить совместные мероприятия. </w:t>
      </w:r>
    </w:p>
    <w:p w:rsidR="00F71275" w:rsidRDefault="00F71275" w:rsidP="00C72469">
      <w:pPr>
        <w:tabs>
          <w:tab w:val="left" w:pos="0"/>
        </w:tabs>
        <w:spacing w:after="200" w:line="240" w:lineRule="auto"/>
        <w:ind w:firstLine="567"/>
        <w:jc w:val="both"/>
        <w:rPr>
          <w:rFonts w:ascii="Times New Roman" w:eastAsia="Calibri" w:hAnsi="Times New Roman" w:cs="Times New Roman"/>
          <w:sz w:val="28"/>
          <w:szCs w:val="28"/>
        </w:rPr>
      </w:pPr>
      <w:r w:rsidRPr="00BC56E2">
        <w:rPr>
          <w:rFonts w:ascii="Times New Roman" w:eastAsia="Calibri" w:hAnsi="Times New Roman" w:cs="Times New Roman"/>
          <w:sz w:val="28"/>
          <w:szCs w:val="28"/>
        </w:rPr>
        <w:t xml:space="preserve">Информационно-аналитической комиссий Совета контрольно-счетных органов Московской области были определены </w:t>
      </w:r>
      <w:r>
        <w:rPr>
          <w:rFonts w:ascii="Times New Roman" w:eastAsia="Calibri" w:hAnsi="Times New Roman" w:cs="Times New Roman"/>
          <w:sz w:val="28"/>
          <w:szCs w:val="28"/>
        </w:rPr>
        <w:t xml:space="preserve">предварительные </w:t>
      </w:r>
      <w:r w:rsidRPr="00BC56E2">
        <w:rPr>
          <w:rFonts w:ascii="Times New Roman" w:eastAsia="Calibri" w:hAnsi="Times New Roman" w:cs="Times New Roman"/>
          <w:sz w:val="28"/>
          <w:szCs w:val="28"/>
        </w:rPr>
        <w:t>результаты работы всех контрольно-счетных органов Московской области. Согласно опубликованному рейтингу Контрольно-счетная палата Раменского муниципального района по своим показат</w:t>
      </w:r>
      <w:r>
        <w:rPr>
          <w:rFonts w:ascii="Times New Roman" w:eastAsia="Calibri" w:hAnsi="Times New Roman" w:cs="Times New Roman"/>
          <w:sz w:val="28"/>
          <w:szCs w:val="28"/>
        </w:rPr>
        <w:t>елям деятельности находится на 14 месте, а среди муниципальных районов Московской области на 6-ом.</w:t>
      </w:r>
    </w:p>
    <w:p w:rsidR="004117E0" w:rsidRDefault="004117E0" w:rsidP="00C72469">
      <w:pPr>
        <w:tabs>
          <w:tab w:val="left" w:pos="0"/>
        </w:tabs>
        <w:spacing w:after="200" w:line="240" w:lineRule="auto"/>
        <w:ind w:firstLine="567"/>
        <w:jc w:val="both"/>
        <w:rPr>
          <w:rFonts w:ascii="Times New Roman" w:eastAsia="Calibri" w:hAnsi="Times New Roman" w:cs="Times New Roman"/>
          <w:sz w:val="28"/>
          <w:szCs w:val="28"/>
        </w:rPr>
      </w:pPr>
    </w:p>
    <w:p w:rsidR="00F71275" w:rsidRPr="00BC56E2" w:rsidRDefault="00F71275" w:rsidP="00C72469">
      <w:pPr>
        <w:tabs>
          <w:tab w:val="left" w:pos="0"/>
        </w:tabs>
        <w:spacing w:after="200" w:line="240" w:lineRule="auto"/>
        <w:ind w:firstLine="567"/>
        <w:jc w:val="both"/>
        <w:rPr>
          <w:rFonts w:ascii="Times New Roman" w:eastAsia="Calibri" w:hAnsi="Times New Roman" w:cs="Times New Roman"/>
          <w:sz w:val="28"/>
          <w:szCs w:val="28"/>
        </w:rPr>
      </w:pPr>
      <w:r w:rsidRPr="00DC1521">
        <w:rPr>
          <w:rFonts w:ascii="Times New Roman" w:eastAsia="Calibri" w:hAnsi="Times New Roman" w:cs="Times New Roman"/>
          <w:sz w:val="28"/>
          <w:szCs w:val="28"/>
        </w:rPr>
        <w:lastRenderedPageBreak/>
        <w:t xml:space="preserve">Активная деятельность контрольно-счетных органов является залогом целевого и эффективного расходования бюджетных средств, способствует укреплению кадрового потенциала и организации внутреннего финансового контроля предприятий и учреждений. Подводя итоги, можно сказать о том, что план работы </w:t>
      </w:r>
      <w:r>
        <w:rPr>
          <w:rFonts w:ascii="Times New Roman" w:eastAsia="Calibri" w:hAnsi="Times New Roman" w:cs="Times New Roman"/>
          <w:sz w:val="28"/>
          <w:szCs w:val="28"/>
        </w:rPr>
        <w:t xml:space="preserve">Контрольно-счетной палаты Раменского муниципального района </w:t>
      </w:r>
      <w:r w:rsidRPr="00DC1521">
        <w:rPr>
          <w:rFonts w:ascii="Times New Roman" w:eastAsia="Calibri" w:hAnsi="Times New Roman" w:cs="Times New Roman"/>
          <w:sz w:val="28"/>
          <w:szCs w:val="28"/>
        </w:rPr>
        <w:t xml:space="preserve">выполнен в полном объеме. </w:t>
      </w:r>
    </w:p>
    <w:p w:rsidR="00F71275" w:rsidRPr="00063D54" w:rsidRDefault="00F71275" w:rsidP="00C72469">
      <w:pPr>
        <w:tabs>
          <w:tab w:val="left" w:pos="0"/>
        </w:tabs>
        <w:spacing w:after="0" w:line="240" w:lineRule="auto"/>
        <w:ind w:firstLine="709"/>
        <w:jc w:val="both"/>
        <w:rPr>
          <w:rFonts w:ascii="Times New Roman" w:eastAsia="Calibri" w:hAnsi="Times New Roman" w:cs="Times New Roman"/>
          <w:b/>
          <w:i/>
          <w:sz w:val="28"/>
          <w:szCs w:val="28"/>
        </w:rPr>
      </w:pPr>
    </w:p>
    <w:sectPr w:rsidR="00F71275" w:rsidRPr="00063D54" w:rsidSect="00C7246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75"/>
    <w:rsid w:val="00145E23"/>
    <w:rsid w:val="0030558B"/>
    <w:rsid w:val="004117E0"/>
    <w:rsid w:val="00474CBE"/>
    <w:rsid w:val="0066713B"/>
    <w:rsid w:val="0070622A"/>
    <w:rsid w:val="00836698"/>
    <w:rsid w:val="00AB7B3B"/>
    <w:rsid w:val="00AC0F27"/>
    <w:rsid w:val="00C72469"/>
    <w:rsid w:val="00F71275"/>
    <w:rsid w:val="00FC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6350C-E0C7-48EB-95B9-66A9E91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2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E2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5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hyperlink" Target="consultantplus://offline/ref=E9D1C5F69304C9F003069A424BC86556B8ACB94F8E67F325D74411CF3Ba9XD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Лист1!$A$1:$A$3</c:f>
              <c:strCache>
                <c:ptCount val="3"/>
                <c:pt idx="0">
                  <c:v>Муниципальные учреждения</c:v>
                </c:pt>
                <c:pt idx="1">
                  <c:v>Органы местного самоуправления</c:v>
                </c:pt>
                <c:pt idx="2">
                  <c:v>Прочие организации</c:v>
                </c:pt>
              </c:strCache>
            </c:strRef>
          </c:cat>
          <c:val>
            <c:numRef>
              <c:f>Лист1!$B$1:$B$3</c:f>
              <c:numCache>
                <c:formatCode>General</c:formatCode>
                <c:ptCount val="3"/>
                <c:pt idx="0">
                  <c:v>12</c:v>
                </c:pt>
                <c:pt idx="1">
                  <c:v>4</c:v>
                </c:pt>
                <c:pt idx="2">
                  <c:v>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57267170462753"/>
          <c:y val="2.2074653255755618E-2"/>
          <c:w val="0.72663058673769598"/>
          <c:h val="0.49305828500503929"/>
        </c:manualLayout>
      </c:layout>
      <c:bar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Лист1!$A$1:$A$16</c:f>
              <c:strCache>
                <c:ptCount val="16"/>
                <c:pt idx="0">
                  <c:v>Контрольно-счетная палата</c:v>
                </c:pt>
                <c:pt idx="1">
                  <c:v>МУ Раменского муниципального района "Молодежный социальный центр "Будущее"</c:v>
                </c:pt>
                <c:pt idx="2">
                  <c:v>Комитет по делам молодежи</c:v>
                </c:pt>
                <c:pt idx="3">
                  <c:v>МУ МФК "Дворец спорта "Борисоглебский"</c:v>
                </c:pt>
                <c:pt idx="4">
                  <c:v>ГБУЗ МО "Раменская центральная районная больница"</c:v>
                </c:pt>
                <c:pt idx="5">
                  <c:v>городское поселение Родники</c:v>
                </c:pt>
                <c:pt idx="6">
                  <c:v>сельское поселение Новохаритоновское</c:v>
                </c:pt>
                <c:pt idx="7">
                  <c:v>МУК КДЦ "Сатурн"</c:v>
                </c:pt>
                <c:pt idx="8">
                  <c:v>МУК ДК им. Воровского</c:v>
                </c:pt>
                <c:pt idx="9">
                  <c:v>сельское поселение Софьинское</c:v>
                </c:pt>
                <c:pt idx="10">
                  <c:v>городское поселение Ильинский</c:v>
                </c:pt>
                <c:pt idx="11">
                  <c:v>МУП "Общепит"</c:v>
                </c:pt>
                <c:pt idx="12">
                  <c:v>МОУ ДОД ДЮСШ №1</c:v>
                </c:pt>
                <c:pt idx="13">
                  <c:v>МОУ ДОД "ДЮСШ"</c:v>
                </c:pt>
                <c:pt idx="14">
                  <c:v>МОУ ДОД ДЮСШ "Сатурн"</c:v>
                </c:pt>
                <c:pt idx="15">
                  <c:v>ДОУ ДОД Хоровая школа "Юность России"</c:v>
                </c:pt>
              </c:strCache>
            </c:strRef>
          </c:cat>
          <c:val>
            <c:numRef>
              <c:f>Лист1!$B$1:$B$16</c:f>
              <c:numCache>
                <c:formatCode>General</c:formatCode>
                <c:ptCount val="16"/>
                <c:pt idx="0">
                  <c:v>6.9</c:v>
                </c:pt>
                <c:pt idx="1">
                  <c:v>297.10000000000002</c:v>
                </c:pt>
                <c:pt idx="2">
                  <c:v>211.5</c:v>
                </c:pt>
                <c:pt idx="3">
                  <c:v>54.1</c:v>
                </c:pt>
                <c:pt idx="4">
                  <c:v>527.1</c:v>
                </c:pt>
                <c:pt idx="5">
                  <c:v>384.5</c:v>
                </c:pt>
                <c:pt idx="6">
                  <c:v>284.3</c:v>
                </c:pt>
                <c:pt idx="7">
                  <c:v>547</c:v>
                </c:pt>
                <c:pt idx="8">
                  <c:v>389.9</c:v>
                </c:pt>
                <c:pt idx="9">
                  <c:v>343.2</c:v>
                </c:pt>
                <c:pt idx="10">
                  <c:v>214.2</c:v>
                </c:pt>
                <c:pt idx="11">
                  <c:v>23.6</c:v>
                </c:pt>
                <c:pt idx="12">
                  <c:v>107.8</c:v>
                </c:pt>
                <c:pt idx="13">
                  <c:v>3.2</c:v>
                </c:pt>
                <c:pt idx="14">
                  <c:v>1.8</c:v>
                </c:pt>
                <c:pt idx="15">
                  <c:v>21.7</c:v>
                </c:pt>
              </c:numCache>
            </c:numRef>
          </c:val>
        </c:ser>
        <c:dLbls>
          <c:showLegendKey val="0"/>
          <c:showVal val="1"/>
          <c:showCatName val="0"/>
          <c:showSerName val="0"/>
          <c:showPercent val="0"/>
          <c:showBubbleSize val="0"/>
        </c:dLbls>
        <c:gapWidth val="55"/>
        <c:overlap val="100"/>
        <c:axId val="307197888"/>
        <c:axId val="307198280"/>
      </c:barChart>
      <c:catAx>
        <c:axId val="307197888"/>
        <c:scaling>
          <c:orientation val="minMax"/>
        </c:scaling>
        <c:delete val="0"/>
        <c:axPos val="b"/>
        <c:numFmt formatCode="General" sourceLinked="0"/>
        <c:majorTickMark val="none"/>
        <c:minorTickMark val="none"/>
        <c:tickLblPos val="nextTo"/>
        <c:crossAx val="307198280"/>
        <c:crosses val="autoZero"/>
        <c:auto val="1"/>
        <c:lblAlgn val="ctr"/>
        <c:lblOffset val="100"/>
        <c:noMultiLvlLbl val="0"/>
      </c:catAx>
      <c:valAx>
        <c:axId val="307198280"/>
        <c:scaling>
          <c:orientation val="minMax"/>
        </c:scaling>
        <c:delete val="0"/>
        <c:axPos val="l"/>
        <c:majorGridlines/>
        <c:numFmt formatCode="General" sourceLinked="1"/>
        <c:majorTickMark val="none"/>
        <c:minorTickMark val="none"/>
        <c:tickLblPos val="nextTo"/>
        <c:crossAx val="3071978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TotalTime>
  <Pages>8</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referent6</dc:creator>
  <cp:keywords/>
  <dc:description/>
  <cp:lastModifiedBy>referent6</cp:lastModifiedBy>
  <cp:revision>9</cp:revision>
  <cp:lastPrinted>2016-03-15T11:13:00Z</cp:lastPrinted>
  <dcterms:created xsi:type="dcterms:W3CDTF">2016-03-15T08:41:00Z</dcterms:created>
  <dcterms:modified xsi:type="dcterms:W3CDTF">2016-06-24T08:39:00Z</dcterms:modified>
</cp:coreProperties>
</file>